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271"/>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8222"/>
        <w:gridCol w:w="1417"/>
      </w:tblGrid>
      <w:tr w:rsidR="00F61637" w:rsidTr="00F61637">
        <w:trPr>
          <w:trHeight w:val="1489"/>
        </w:trPr>
        <w:tc>
          <w:tcPr>
            <w:tcW w:w="1559" w:type="dxa"/>
          </w:tcPr>
          <w:p w:rsidR="00F61637" w:rsidRDefault="00F61637" w:rsidP="00F61637">
            <w:pPr>
              <w:pStyle w:val="NoSpacing"/>
              <w:rPr>
                <w:rFonts w:ascii="Verdana" w:hAnsi="Verdana"/>
                <w:sz w:val="24"/>
                <w:szCs w:val="24"/>
              </w:rPr>
            </w:pPr>
            <w:r>
              <w:rPr>
                <w:rFonts w:ascii="Verdana" w:hAnsi="Verdana"/>
                <w:noProof/>
                <w:sz w:val="24"/>
                <w:szCs w:val="24"/>
                <w:lang w:bidi="te-IN"/>
              </w:rPr>
              <w:drawing>
                <wp:anchor distT="0" distB="0" distL="114300" distR="114300" simplePos="0" relativeHeight="251665408" behindDoc="1" locked="0" layoutInCell="1" allowOverlap="1">
                  <wp:simplePos x="0" y="0"/>
                  <wp:positionH relativeFrom="column">
                    <wp:posOffset>-194083</wp:posOffset>
                  </wp:positionH>
                  <wp:positionV relativeFrom="paragraph">
                    <wp:posOffset>-49774</wp:posOffset>
                  </wp:positionV>
                  <wp:extent cx="1095555" cy="1112808"/>
                  <wp:effectExtent l="19050" t="0" r="9345" b="0"/>
                  <wp:wrapNone/>
                  <wp:docPr id="3" name="Picture 1" descr="E:\RIET\LOGOS\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ET\LOGOS\RIET LOGO.jpg"/>
                          <pic:cNvPicPr>
                            <a:picLocks noChangeAspect="1" noChangeArrowheads="1"/>
                          </pic:cNvPicPr>
                        </pic:nvPicPr>
                        <pic:blipFill>
                          <a:blip r:embed="rId7" cstate="print"/>
                          <a:srcRect/>
                          <a:stretch>
                            <a:fillRect/>
                          </a:stretch>
                        </pic:blipFill>
                        <pic:spPr bwMode="auto">
                          <a:xfrm>
                            <a:off x="0" y="0"/>
                            <a:ext cx="1095555" cy="1112808"/>
                          </a:xfrm>
                          <a:prstGeom prst="rect">
                            <a:avLst/>
                          </a:prstGeom>
                          <a:noFill/>
                          <a:ln w="9525">
                            <a:noFill/>
                            <a:miter lim="800000"/>
                            <a:headEnd/>
                            <a:tailEnd/>
                          </a:ln>
                        </pic:spPr>
                      </pic:pic>
                    </a:graphicData>
                  </a:graphic>
                </wp:anchor>
              </w:drawing>
            </w:r>
          </w:p>
          <w:p w:rsidR="00F61637" w:rsidRDefault="00F61637" w:rsidP="00F61637">
            <w:pPr>
              <w:pStyle w:val="NoSpacing"/>
              <w:rPr>
                <w:rFonts w:ascii="Verdana" w:hAnsi="Verdana"/>
                <w:sz w:val="24"/>
                <w:szCs w:val="24"/>
              </w:rPr>
            </w:pPr>
          </w:p>
          <w:p w:rsidR="00F61637" w:rsidRDefault="00F61637" w:rsidP="00F61637">
            <w:pPr>
              <w:pStyle w:val="NoSpacing"/>
              <w:rPr>
                <w:rFonts w:ascii="Verdana" w:hAnsi="Verdana"/>
                <w:sz w:val="24"/>
                <w:szCs w:val="24"/>
              </w:rPr>
            </w:pPr>
          </w:p>
        </w:tc>
        <w:tc>
          <w:tcPr>
            <w:tcW w:w="8222" w:type="dxa"/>
          </w:tcPr>
          <w:p w:rsidR="00F61637" w:rsidRPr="00A968B6" w:rsidRDefault="00F61637" w:rsidP="00F61637">
            <w:pPr>
              <w:pStyle w:val="NoSpacing"/>
              <w:jc w:val="center"/>
              <w:rPr>
                <w:rFonts w:ascii="Bookman Old Style" w:hAnsi="Bookman Old Style"/>
                <w:b/>
                <w:color w:val="FF0000"/>
                <w:sz w:val="52"/>
                <w:szCs w:val="24"/>
              </w:rPr>
            </w:pPr>
            <w:r w:rsidRPr="00A968B6">
              <w:rPr>
                <w:rFonts w:ascii="Bookman Old Style" w:hAnsi="Bookman Old Style"/>
                <w:b/>
                <w:noProof/>
                <w:color w:val="FF0000"/>
                <w:sz w:val="52"/>
                <w:szCs w:val="24"/>
                <w:lang w:bidi="te-IN"/>
              </w:rPr>
              <w:drawing>
                <wp:anchor distT="0" distB="0" distL="114300" distR="114300" simplePos="0" relativeHeight="251664384" behindDoc="0" locked="0" layoutInCell="1" allowOverlap="1">
                  <wp:simplePos x="0" y="0"/>
                  <wp:positionH relativeFrom="column">
                    <wp:posOffset>5052060</wp:posOffset>
                  </wp:positionH>
                  <wp:positionV relativeFrom="paragraph">
                    <wp:posOffset>24130</wp:posOffset>
                  </wp:positionV>
                  <wp:extent cx="1047750" cy="1038905"/>
                  <wp:effectExtent l="0" t="0" r="0" b="0"/>
                  <wp:wrapNone/>
                  <wp:docPr id="4" name="Picture 29" descr="C:\Users\RIET OFFICE\Desktop\NA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IET OFFICE\Desktop\NAAC LOGO.jpg"/>
                          <pic:cNvPicPr>
                            <a:picLocks noChangeAspect="1" noChangeArrowheads="1"/>
                          </pic:cNvPicPr>
                        </pic:nvPicPr>
                        <pic:blipFill>
                          <a:blip r:embed="rId8" cstate="print"/>
                          <a:srcRect/>
                          <a:stretch>
                            <a:fillRect/>
                          </a:stretch>
                        </pic:blipFill>
                        <pic:spPr bwMode="auto">
                          <a:xfrm>
                            <a:off x="0" y="0"/>
                            <a:ext cx="1048909" cy="1040054"/>
                          </a:xfrm>
                          <a:prstGeom prst="rect">
                            <a:avLst/>
                          </a:prstGeom>
                          <a:noFill/>
                          <a:ln w="9525">
                            <a:noFill/>
                            <a:miter lim="800000"/>
                            <a:headEnd/>
                            <a:tailEnd/>
                          </a:ln>
                        </pic:spPr>
                      </pic:pic>
                    </a:graphicData>
                  </a:graphic>
                </wp:anchor>
              </w:drawing>
            </w:r>
            <w:r w:rsidRPr="00A968B6">
              <w:rPr>
                <w:rFonts w:ascii="Bookman Old Style" w:hAnsi="Bookman Old Style"/>
                <w:b/>
                <w:color w:val="FF0000"/>
                <w:sz w:val="52"/>
                <w:szCs w:val="24"/>
              </w:rPr>
              <w:t>RAJAMAHENDRI</w:t>
            </w:r>
          </w:p>
          <w:p w:rsidR="00F61637" w:rsidRPr="00A968B6" w:rsidRDefault="00F61637" w:rsidP="00F61637">
            <w:pPr>
              <w:pStyle w:val="NoSpacing"/>
              <w:jc w:val="center"/>
              <w:rPr>
                <w:rFonts w:ascii="Bookman Old Style" w:hAnsi="Bookman Old Style"/>
                <w:b/>
                <w:color w:val="FF0000"/>
                <w:sz w:val="36"/>
                <w:szCs w:val="20"/>
              </w:rPr>
            </w:pPr>
            <w:r w:rsidRPr="00A968B6">
              <w:rPr>
                <w:rFonts w:ascii="Bookman Old Style" w:hAnsi="Bookman Old Style"/>
                <w:b/>
                <w:color w:val="FF0000"/>
                <w:sz w:val="32"/>
                <w:szCs w:val="20"/>
              </w:rPr>
              <w:t>INSTITUTE OF ENGINEERING &amp; TECHNOLOGY</w:t>
            </w:r>
          </w:p>
          <w:p w:rsidR="00F61637" w:rsidRPr="00A968B6" w:rsidRDefault="00F61637" w:rsidP="00F61637">
            <w:pPr>
              <w:pStyle w:val="NoSpacing"/>
              <w:spacing w:line="288" w:lineRule="auto"/>
              <w:jc w:val="center"/>
              <w:rPr>
                <w:rFonts w:ascii="Bookman Old Style" w:hAnsi="Bookman Old Style"/>
                <w:b/>
                <w:bCs/>
                <w:i/>
                <w:color w:val="365F91"/>
                <w:sz w:val="16"/>
              </w:rPr>
            </w:pPr>
            <w:r w:rsidRPr="00A968B6">
              <w:rPr>
                <w:rFonts w:ascii="Bookman Old Style" w:hAnsi="Bookman Old Style"/>
                <w:b/>
                <w:bCs/>
                <w:i/>
                <w:color w:val="365F91"/>
                <w:sz w:val="16"/>
              </w:rPr>
              <w:t>(Approved by AICTE, New Delhi, Affiliated to JNTUK, Kakinada, Accredited BY NAAC)</w:t>
            </w:r>
          </w:p>
          <w:p w:rsidR="00F61637" w:rsidRPr="00B50756" w:rsidRDefault="00F61637" w:rsidP="00F61637">
            <w:pPr>
              <w:pStyle w:val="NoSpacing"/>
              <w:spacing w:line="288" w:lineRule="auto"/>
              <w:jc w:val="center"/>
              <w:rPr>
                <w:rFonts w:ascii="Bookman Old Style" w:hAnsi="Bookman Old Style"/>
                <w:b/>
                <w:bCs/>
                <w:color w:val="365F91"/>
                <w:sz w:val="20"/>
              </w:rPr>
            </w:pPr>
            <w:r w:rsidRPr="00B50756">
              <w:rPr>
                <w:rFonts w:ascii="Bookman Old Style" w:hAnsi="Bookman Old Style"/>
                <w:b/>
                <w:bCs/>
                <w:color w:val="365F91"/>
                <w:sz w:val="20"/>
              </w:rPr>
              <w:t>BHOOPALAPATNAM, RAJAMAHENDRAVARAM, E.G. Dist., AP, 533107.</w:t>
            </w:r>
          </w:p>
          <w:p w:rsidR="00F61637" w:rsidRPr="00A968B6" w:rsidRDefault="00F61637" w:rsidP="00F61637">
            <w:pPr>
              <w:pStyle w:val="NoSpacing"/>
              <w:spacing w:line="288" w:lineRule="auto"/>
              <w:rPr>
                <w:rFonts w:ascii="Bookman Old Style" w:hAnsi="Bookman Old Style"/>
                <w:sz w:val="20"/>
                <w:szCs w:val="20"/>
              </w:rPr>
            </w:pPr>
            <w:r w:rsidRPr="00A968B6">
              <w:rPr>
                <w:rFonts w:ascii="Bookman Old Style" w:hAnsi="Bookman Old Style"/>
                <w:b/>
                <w:color w:val="365F91"/>
                <w:sz w:val="18"/>
                <w:szCs w:val="18"/>
              </w:rPr>
              <w:t xml:space="preserve">eMail: </w:t>
            </w:r>
            <w:hyperlink r:id="rId9" w:history="1">
              <w:r w:rsidRPr="00D925E9">
                <w:rPr>
                  <w:rStyle w:val="Hyperlink"/>
                  <w:rFonts w:ascii="Bookman Old Style" w:hAnsi="Bookman Old Style"/>
                  <w:b/>
                  <w:sz w:val="18"/>
                  <w:szCs w:val="18"/>
                </w:rPr>
                <w:t>office@rietrjy.co.in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Website: </w:t>
            </w:r>
            <w:hyperlink r:id="rId10" w:history="1">
              <w:r w:rsidRPr="00D925E9">
                <w:rPr>
                  <w:rStyle w:val="Hyperlink"/>
                  <w:rFonts w:ascii="Bookman Old Style" w:hAnsi="Bookman Old Style"/>
                  <w:b/>
                  <w:sz w:val="18"/>
                  <w:szCs w:val="18"/>
                </w:rPr>
                <w:t>www.rietrjy.co.in</w:t>
              </w:r>
            </w:hyperlink>
            <w:r>
              <w:rPr>
                <w:rFonts w:ascii="Bookman Old Style" w:hAnsi="Bookman Old Style"/>
                <w:b/>
                <w:sz w:val="18"/>
                <w:szCs w:val="18"/>
              </w:rPr>
              <w:t xml:space="preserve">     </w:t>
            </w:r>
            <w:r w:rsidRPr="00A968B6">
              <w:rPr>
                <w:rFonts w:ascii="Bookman Old Style" w:hAnsi="Bookman Old Style"/>
                <w:b/>
                <w:color w:val="365F91"/>
                <w:sz w:val="18"/>
                <w:szCs w:val="18"/>
              </w:rPr>
              <w:t xml:space="preserve">Ph: </w:t>
            </w:r>
            <w:r w:rsidRPr="00184700">
              <w:rPr>
                <w:rFonts w:ascii="Bookman Old Style" w:hAnsi="Bookman Old Style"/>
                <w:b/>
                <w:color w:val="000000" w:themeColor="text1"/>
                <w:sz w:val="18"/>
                <w:szCs w:val="18"/>
              </w:rPr>
              <w:t>+91 91212 14413</w:t>
            </w:r>
          </w:p>
        </w:tc>
        <w:tc>
          <w:tcPr>
            <w:tcW w:w="1417" w:type="dxa"/>
          </w:tcPr>
          <w:p w:rsidR="00F61637" w:rsidRDefault="00F61637" w:rsidP="00F61637">
            <w:pPr>
              <w:pStyle w:val="NoSpacing"/>
              <w:jc w:val="center"/>
              <w:rPr>
                <w:rFonts w:ascii="Verdana" w:hAnsi="Verdana"/>
                <w:sz w:val="24"/>
                <w:szCs w:val="24"/>
              </w:rPr>
            </w:pPr>
          </w:p>
        </w:tc>
      </w:tr>
    </w:tbl>
    <w:p w:rsidR="00F61637" w:rsidRDefault="002609B8" w:rsidP="005D7293">
      <w:pPr>
        <w:spacing w:after="0"/>
        <w:jc w:val="center"/>
        <w:rPr>
          <w:rFonts w:ascii="Times New Roman" w:hAnsi="Times New Roman" w:cs="Times New Roman"/>
          <w:b/>
          <w:bCs/>
          <w:sz w:val="28"/>
          <w:szCs w:val="28"/>
          <w:u w:val="single"/>
        </w:rPr>
      </w:pPr>
      <w:r w:rsidRPr="002609B8">
        <w:rPr>
          <w:rFonts w:ascii="Verdana" w:hAnsi="Verdana"/>
          <w:noProof/>
          <w:sz w:val="24"/>
          <w:szCs w:val="24"/>
          <w:lang w:val="en-IN" w:eastAsia="en-IN"/>
        </w:rPr>
        <w:pict>
          <v:shapetype id="_x0000_t32" coordsize="21600,21600" o:spt="32" o:oned="t" path="m,l21600,21600e" filled="f">
            <v:path arrowok="t" fillok="f" o:connecttype="none"/>
            <o:lock v:ext="edit" shapetype="t"/>
          </v:shapetype>
          <v:shape id="_x0000_s2050" type="#_x0000_t32" style="position:absolute;left:0;text-align:left;margin-left:-71.45pt;margin-top:114.75pt;width:611.05pt;height:0;z-index:251662336;mso-position-horizontal-relative:text;mso-position-vertical-relative:text" o:connectortype="straight" strokecolor="blue" strokeweight="1.5pt"/>
        </w:pict>
      </w:r>
    </w:p>
    <w:p w:rsidR="00F61637" w:rsidRDefault="00F61637" w:rsidP="005D7293">
      <w:pPr>
        <w:spacing w:after="0"/>
        <w:jc w:val="center"/>
        <w:rPr>
          <w:rFonts w:ascii="Times New Roman" w:hAnsi="Times New Roman" w:cs="Times New Roman"/>
          <w:b/>
          <w:bCs/>
          <w:sz w:val="28"/>
          <w:szCs w:val="28"/>
          <w:u w:val="single"/>
        </w:rPr>
      </w:pPr>
    </w:p>
    <w:p w:rsidR="000E6AF1" w:rsidRPr="007E1000" w:rsidRDefault="00B3365D" w:rsidP="005D7293">
      <w:pPr>
        <w:spacing w:after="0"/>
        <w:jc w:val="center"/>
        <w:rPr>
          <w:rFonts w:ascii="Times New Roman" w:hAnsi="Times New Roman" w:cs="Times New Roman"/>
          <w:b/>
          <w:bCs/>
          <w:sz w:val="28"/>
          <w:szCs w:val="28"/>
          <w:u w:val="single"/>
        </w:rPr>
      </w:pPr>
      <w:r w:rsidRPr="007E1000">
        <w:rPr>
          <w:rFonts w:ascii="Times New Roman" w:hAnsi="Times New Roman" w:cs="Times New Roman"/>
          <w:b/>
          <w:bCs/>
          <w:sz w:val="28"/>
          <w:szCs w:val="28"/>
          <w:u w:val="single"/>
        </w:rPr>
        <w:t>Women</w:t>
      </w:r>
      <w:r w:rsidR="00C54512" w:rsidRPr="007E1000">
        <w:rPr>
          <w:rFonts w:ascii="Times New Roman" w:hAnsi="Times New Roman" w:cs="Times New Roman"/>
          <w:b/>
          <w:bCs/>
          <w:sz w:val="28"/>
          <w:szCs w:val="28"/>
          <w:u w:val="single"/>
        </w:rPr>
        <w:t>’s</w:t>
      </w:r>
      <w:r w:rsidR="00BE02C3" w:rsidRPr="007E1000">
        <w:rPr>
          <w:rFonts w:ascii="Times New Roman" w:hAnsi="Times New Roman" w:cs="Times New Roman"/>
          <w:b/>
          <w:bCs/>
          <w:sz w:val="28"/>
          <w:szCs w:val="28"/>
          <w:u w:val="single"/>
        </w:rPr>
        <w:t xml:space="preserve"> Grievance</w:t>
      </w:r>
      <w:r w:rsidR="002108DE" w:rsidRPr="007E1000">
        <w:rPr>
          <w:rFonts w:ascii="Times New Roman" w:hAnsi="Times New Roman" w:cs="Times New Roman"/>
          <w:b/>
          <w:bCs/>
          <w:sz w:val="28"/>
          <w:szCs w:val="28"/>
          <w:u w:val="single"/>
        </w:rPr>
        <w:t xml:space="preserve"> </w:t>
      </w:r>
      <w:r w:rsidR="00C54512" w:rsidRPr="007E1000">
        <w:rPr>
          <w:rFonts w:ascii="Times New Roman" w:hAnsi="Times New Roman" w:cs="Times New Roman"/>
          <w:b/>
          <w:bCs/>
          <w:sz w:val="28"/>
          <w:szCs w:val="28"/>
          <w:u w:val="single"/>
        </w:rPr>
        <w:t xml:space="preserve">&amp; </w:t>
      </w:r>
      <w:r w:rsidR="002108DE" w:rsidRPr="007E1000">
        <w:rPr>
          <w:rFonts w:ascii="Times New Roman" w:hAnsi="Times New Roman" w:cs="Times New Roman"/>
          <w:b/>
          <w:bCs/>
          <w:sz w:val="28"/>
          <w:szCs w:val="28"/>
          <w:u w:val="single"/>
        </w:rPr>
        <w:t>Redressal</w:t>
      </w:r>
      <w:r w:rsidR="002574C3" w:rsidRPr="007E1000">
        <w:rPr>
          <w:rFonts w:ascii="Times New Roman" w:hAnsi="Times New Roman" w:cs="Times New Roman"/>
          <w:b/>
          <w:bCs/>
          <w:sz w:val="28"/>
          <w:szCs w:val="28"/>
          <w:u w:val="single"/>
        </w:rPr>
        <w:t xml:space="preserve"> Policy</w:t>
      </w:r>
    </w:p>
    <w:p w:rsidR="005D7293" w:rsidRPr="007E1000" w:rsidRDefault="005D7293" w:rsidP="005D7293">
      <w:pPr>
        <w:spacing w:after="0"/>
        <w:jc w:val="center"/>
        <w:rPr>
          <w:rFonts w:ascii="Times New Roman" w:hAnsi="Times New Roman" w:cs="Times New Roman"/>
          <w:sz w:val="24"/>
          <w:szCs w:val="24"/>
        </w:rPr>
      </w:pPr>
    </w:p>
    <w:p w:rsidR="007E1000" w:rsidRPr="007E1000" w:rsidRDefault="007E1000" w:rsidP="007E1000">
      <w:pPr>
        <w:tabs>
          <w:tab w:val="left" w:pos="7091"/>
        </w:tabs>
        <w:spacing w:after="0" w:line="360" w:lineRule="auto"/>
        <w:jc w:val="both"/>
        <w:rPr>
          <w:rFonts w:ascii="Times New Roman" w:hAnsi="Times New Roman" w:cs="Times New Roman"/>
          <w:b/>
          <w:i/>
          <w:sz w:val="24"/>
          <w:szCs w:val="24"/>
          <w:u w:val="single"/>
        </w:rPr>
      </w:pPr>
      <w:r w:rsidRPr="007E1000">
        <w:rPr>
          <w:rFonts w:ascii="Times New Roman" w:hAnsi="Times New Roman" w:cs="Times New Roman"/>
          <w:b/>
          <w:i/>
          <w:sz w:val="24"/>
          <w:szCs w:val="24"/>
          <w:u w:val="single"/>
        </w:rPr>
        <w:t>Vision</w:t>
      </w:r>
    </w:p>
    <w:p w:rsidR="007E1000" w:rsidRPr="007E1000" w:rsidRDefault="007E1000" w:rsidP="007E1000">
      <w:pPr>
        <w:tabs>
          <w:tab w:val="left" w:pos="7091"/>
        </w:tabs>
        <w:spacing w:after="0" w:line="240" w:lineRule="auto"/>
        <w:jc w:val="both"/>
        <w:rPr>
          <w:rFonts w:ascii="Times New Roman" w:hAnsi="Times New Roman" w:cs="Times New Roman"/>
          <w:sz w:val="24"/>
          <w:szCs w:val="24"/>
        </w:rPr>
      </w:pPr>
      <w:r w:rsidRPr="007E1000">
        <w:rPr>
          <w:rFonts w:ascii="Times New Roman" w:hAnsi="Times New Roman" w:cs="Times New Roman"/>
          <w:sz w:val="24"/>
          <w:szCs w:val="24"/>
        </w:rPr>
        <w:t>Safe environment for women employees and female students.</w:t>
      </w:r>
    </w:p>
    <w:p w:rsidR="007E1000" w:rsidRPr="007E1000" w:rsidRDefault="007E1000" w:rsidP="007E1000">
      <w:pPr>
        <w:tabs>
          <w:tab w:val="left" w:pos="7091"/>
        </w:tabs>
        <w:spacing w:after="0" w:line="240" w:lineRule="auto"/>
        <w:jc w:val="both"/>
        <w:rPr>
          <w:rFonts w:ascii="Times New Roman" w:hAnsi="Times New Roman" w:cs="Times New Roman"/>
          <w:sz w:val="24"/>
          <w:szCs w:val="24"/>
        </w:rPr>
      </w:pPr>
    </w:p>
    <w:p w:rsidR="007E1000" w:rsidRPr="007E1000" w:rsidRDefault="007E1000" w:rsidP="007E1000">
      <w:pPr>
        <w:tabs>
          <w:tab w:val="left" w:pos="7091"/>
        </w:tabs>
        <w:spacing w:after="0" w:line="360" w:lineRule="auto"/>
        <w:jc w:val="both"/>
        <w:rPr>
          <w:rFonts w:ascii="Times New Roman" w:hAnsi="Times New Roman" w:cs="Times New Roman"/>
          <w:b/>
          <w:i/>
          <w:sz w:val="24"/>
          <w:szCs w:val="24"/>
          <w:u w:val="single"/>
        </w:rPr>
      </w:pPr>
      <w:r w:rsidRPr="007E1000">
        <w:rPr>
          <w:rFonts w:ascii="Times New Roman" w:hAnsi="Times New Roman" w:cs="Times New Roman"/>
          <w:b/>
          <w:i/>
          <w:sz w:val="24"/>
          <w:szCs w:val="24"/>
          <w:u w:val="single"/>
        </w:rPr>
        <w:t>Mission</w:t>
      </w:r>
    </w:p>
    <w:p w:rsidR="007E1000" w:rsidRPr="007E1000" w:rsidRDefault="007E1000" w:rsidP="007E1000">
      <w:pPr>
        <w:tabs>
          <w:tab w:val="left" w:pos="7091"/>
        </w:tabs>
        <w:spacing w:after="0" w:line="240" w:lineRule="auto"/>
        <w:jc w:val="both"/>
        <w:rPr>
          <w:rFonts w:ascii="Times New Roman" w:hAnsi="Times New Roman" w:cs="Times New Roman"/>
          <w:sz w:val="24"/>
          <w:szCs w:val="24"/>
        </w:rPr>
      </w:pPr>
      <w:r w:rsidRPr="007E1000">
        <w:rPr>
          <w:rFonts w:ascii="Times New Roman" w:hAnsi="Times New Roman" w:cs="Times New Roman"/>
          <w:sz w:val="24"/>
          <w:szCs w:val="24"/>
        </w:rPr>
        <w:t>Prevention, prohibition and redressal of sexual harassment of women employee and students of the institution.</w:t>
      </w:r>
    </w:p>
    <w:p w:rsidR="007E1000" w:rsidRPr="007E1000" w:rsidRDefault="007E1000" w:rsidP="007E1000">
      <w:pPr>
        <w:spacing w:after="0" w:line="240" w:lineRule="auto"/>
        <w:jc w:val="both"/>
        <w:rPr>
          <w:rFonts w:ascii="Times New Roman" w:hAnsi="Times New Roman" w:cs="Times New Roman"/>
          <w:sz w:val="24"/>
          <w:szCs w:val="24"/>
        </w:rPr>
      </w:pPr>
    </w:p>
    <w:p w:rsidR="007E1000" w:rsidRPr="007E1000" w:rsidRDefault="007E1000" w:rsidP="007E1000">
      <w:pPr>
        <w:spacing w:after="0" w:line="240" w:lineRule="auto"/>
        <w:jc w:val="both"/>
        <w:rPr>
          <w:rFonts w:ascii="Times New Roman" w:hAnsi="Times New Roman" w:cs="Times New Roman"/>
          <w:b/>
          <w:i/>
          <w:sz w:val="24"/>
          <w:szCs w:val="24"/>
          <w:u w:val="single"/>
        </w:rPr>
      </w:pPr>
      <w:r w:rsidRPr="007E1000">
        <w:rPr>
          <w:rFonts w:ascii="Times New Roman" w:hAnsi="Times New Roman" w:cs="Times New Roman"/>
          <w:b/>
          <w:i/>
          <w:sz w:val="24"/>
          <w:szCs w:val="24"/>
          <w:u w:val="single"/>
        </w:rPr>
        <w:t>Preamble</w:t>
      </w:r>
    </w:p>
    <w:p w:rsidR="007E1000" w:rsidRPr="007E1000" w:rsidRDefault="007E1000" w:rsidP="007E1000">
      <w:pPr>
        <w:spacing w:after="0" w:line="240" w:lineRule="auto"/>
        <w:jc w:val="both"/>
        <w:rPr>
          <w:rFonts w:ascii="Times New Roman" w:hAnsi="Times New Roman" w:cs="Times New Roman"/>
          <w:b/>
          <w:sz w:val="8"/>
          <w:szCs w:val="8"/>
          <w:u w:val="single"/>
        </w:rPr>
      </w:pPr>
    </w:p>
    <w:p w:rsidR="007E1000" w:rsidRPr="007E1000" w:rsidRDefault="007E1000" w:rsidP="007E1000">
      <w:pPr>
        <w:pStyle w:val="ListParagraph"/>
        <w:numPr>
          <w:ilvl w:val="0"/>
          <w:numId w:val="7"/>
        </w:numPr>
        <w:spacing w:after="0" w:line="240" w:lineRule="auto"/>
        <w:ind w:left="0" w:firstLine="0"/>
        <w:jc w:val="both"/>
        <w:rPr>
          <w:rFonts w:ascii="Times New Roman" w:hAnsi="Times New Roman" w:cs="Times New Roman"/>
          <w:bCs/>
          <w:sz w:val="24"/>
          <w:szCs w:val="24"/>
        </w:rPr>
      </w:pPr>
      <w:r w:rsidRPr="007E1000">
        <w:rPr>
          <w:rFonts w:ascii="Times New Roman" w:hAnsi="Times New Roman" w:cs="Times New Roman"/>
          <w:bCs/>
          <w:sz w:val="24"/>
          <w:szCs w:val="24"/>
        </w:rPr>
        <w:t>In order to provide a safe &amp; secure environment to the female students, faculties, and employees, it is paramount that a robust women grievance mechanism should be in place with necessary empowerment to take punitive action against miscreants. The Policy aims to provide a detailed mechanism and procedures for redressal of grievances and prevent any incident of sexual harassment.</w:t>
      </w:r>
    </w:p>
    <w:p w:rsidR="007E1000" w:rsidRPr="007E1000" w:rsidRDefault="007E1000" w:rsidP="007E1000">
      <w:pPr>
        <w:pStyle w:val="ListParagraph"/>
        <w:spacing w:after="0" w:line="240" w:lineRule="auto"/>
        <w:ind w:left="0"/>
        <w:jc w:val="both"/>
        <w:rPr>
          <w:rFonts w:ascii="Times New Roman" w:hAnsi="Times New Roman" w:cs="Times New Roman"/>
          <w:bCs/>
          <w:sz w:val="24"/>
          <w:szCs w:val="24"/>
        </w:rPr>
      </w:pPr>
    </w:p>
    <w:p w:rsidR="007E1000" w:rsidRPr="007E1000" w:rsidRDefault="007E1000" w:rsidP="007E1000">
      <w:pPr>
        <w:pStyle w:val="ListParagraph"/>
        <w:numPr>
          <w:ilvl w:val="0"/>
          <w:numId w:val="7"/>
        </w:numPr>
        <w:spacing w:after="0" w:line="240" w:lineRule="auto"/>
        <w:ind w:left="0" w:firstLine="0"/>
        <w:jc w:val="both"/>
        <w:rPr>
          <w:rFonts w:ascii="Times New Roman" w:hAnsi="Times New Roman" w:cs="Times New Roman"/>
          <w:bCs/>
          <w:sz w:val="24"/>
          <w:szCs w:val="24"/>
        </w:rPr>
      </w:pPr>
      <w:r w:rsidRPr="007E1000">
        <w:rPr>
          <w:rFonts w:ascii="Times New Roman" w:hAnsi="Times New Roman" w:cs="Times New Roman"/>
          <w:sz w:val="24"/>
          <w:szCs w:val="24"/>
        </w:rPr>
        <w:t xml:space="preserve">The policy also aims to comply with the provisions of Sexual Harassment of Women at Workplace (Prevention, Prohibition and Redressal) Act, 2013 &amp; Rules made thereunder and provide protection against sexual harassment of women at the workplace and to prevent any </w:t>
      </w:r>
      <w:r w:rsidR="00876DC2" w:rsidRPr="007E1000">
        <w:rPr>
          <w:rFonts w:ascii="Times New Roman" w:hAnsi="Times New Roman" w:cs="Times New Roman"/>
          <w:sz w:val="24"/>
          <w:szCs w:val="24"/>
        </w:rPr>
        <w:t>miscreant and</w:t>
      </w:r>
      <w:r w:rsidRPr="007E1000">
        <w:rPr>
          <w:rFonts w:ascii="Times New Roman" w:hAnsi="Times New Roman" w:cs="Times New Roman"/>
          <w:sz w:val="24"/>
          <w:szCs w:val="24"/>
        </w:rPr>
        <w:t xml:space="preserve"> redressal of complaints of sexual harassment and for matters connected therewith or incidental thereto.</w:t>
      </w:r>
    </w:p>
    <w:p w:rsidR="007E1000" w:rsidRPr="007E1000" w:rsidRDefault="007E1000" w:rsidP="007E1000">
      <w:pPr>
        <w:pStyle w:val="ListParagraph"/>
        <w:rPr>
          <w:rFonts w:ascii="Times New Roman" w:hAnsi="Times New Roman" w:cs="Times New Roman"/>
          <w:sz w:val="18"/>
          <w:szCs w:val="18"/>
        </w:rPr>
      </w:pPr>
    </w:p>
    <w:p w:rsidR="007E1000" w:rsidRPr="007E1000" w:rsidRDefault="007159A9" w:rsidP="007E1000">
      <w:pPr>
        <w:pStyle w:val="ListParagraph"/>
        <w:numPr>
          <w:ilvl w:val="0"/>
          <w:numId w:val="7"/>
        </w:numPr>
        <w:spacing w:after="0" w:line="240" w:lineRule="auto"/>
        <w:ind w:left="0" w:firstLine="0"/>
        <w:jc w:val="both"/>
        <w:rPr>
          <w:rFonts w:ascii="Times New Roman" w:hAnsi="Times New Roman" w:cs="Times New Roman"/>
          <w:bCs/>
          <w:sz w:val="24"/>
          <w:szCs w:val="24"/>
        </w:rPr>
      </w:pPr>
      <w:r>
        <w:rPr>
          <w:rFonts w:ascii="Times New Roman" w:hAnsi="Times New Roman" w:cs="Times New Roman"/>
          <w:sz w:val="24"/>
          <w:szCs w:val="24"/>
        </w:rPr>
        <w:t>RIET</w:t>
      </w:r>
      <w:r w:rsidR="00876DC2">
        <w:rPr>
          <w:rFonts w:ascii="Times New Roman" w:hAnsi="Times New Roman" w:cs="Times New Roman"/>
          <w:sz w:val="24"/>
          <w:szCs w:val="24"/>
        </w:rPr>
        <w:t xml:space="preserve"> </w:t>
      </w:r>
      <w:r w:rsidR="007E1000" w:rsidRPr="007E1000">
        <w:rPr>
          <w:rFonts w:ascii="Times New Roman" w:hAnsi="Times New Roman" w:cs="Times New Roman"/>
          <w:sz w:val="24"/>
          <w:szCs w:val="24"/>
        </w:rPr>
        <w:t>always aims to provide women of every occupation with a secure atmosphere free from sexual harassment at our institution and these Directions shall enter into force from the date of issue.</w:t>
      </w:r>
    </w:p>
    <w:p w:rsidR="007E1000" w:rsidRPr="007E1000" w:rsidRDefault="007E1000" w:rsidP="007E1000">
      <w:pPr>
        <w:spacing w:after="0" w:line="240" w:lineRule="auto"/>
        <w:jc w:val="both"/>
        <w:rPr>
          <w:rFonts w:ascii="Times New Roman" w:hAnsi="Times New Roman" w:cs="Times New Roman"/>
          <w:b/>
          <w:sz w:val="24"/>
          <w:szCs w:val="24"/>
          <w:u w:val="single"/>
        </w:rPr>
      </w:pPr>
    </w:p>
    <w:p w:rsidR="007E1000" w:rsidRPr="007E1000" w:rsidRDefault="007E1000" w:rsidP="007E1000">
      <w:pPr>
        <w:spacing w:after="0" w:line="360" w:lineRule="auto"/>
        <w:jc w:val="both"/>
        <w:rPr>
          <w:rFonts w:ascii="Times New Roman" w:hAnsi="Times New Roman" w:cs="Times New Roman"/>
          <w:b/>
          <w:i/>
          <w:sz w:val="24"/>
          <w:szCs w:val="24"/>
          <w:u w:val="single"/>
        </w:rPr>
      </w:pPr>
      <w:r w:rsidRPr="007E1000">
        <w:rPr>
          <w:rFonts w:ascii="Times New Roman" w:hAnsi="Times New Roman" w:cs="Times New Roman"/>
          <w:b/>
          <w:i/>
          <w:sz w:val="24"/>
          <w:szCs w:val="24"/>
          <w:u w:val="single"/>
        </w:rPr>
        <w:t>Objective</w:t>
      </w:r>
    </w:p>
    <w:p w:rsidR="007E1000" w:rsidRPr="007E1000" w:rsidRDefault="007E1000" w:rsidP="007E1000">
      <w:pPr>
        <w:pStyle w:val="ListParagraph"/>
        <w:tabs>
          <w:tab w:val="left" w:pos="0"/>
          <w:tab w:val="left" w:pos="720"/>
          <w:tab w:val="left" w:pos="4039"/>
        </w:tabs>
        <w:spacing w:after="0" w:line="240" w:lineRule="auto"/>
        <w:ind w:left="0"/>
        <w:jc w:val="both"/>
        <w:rPr>
          <w:rFonts w:ascii="Times New Roman" w:hAnsi="Times New Roman" w:cs="Times New Roman"/>
          <w:sz w:val="24"/>
          <w:szCs w:val="24"/>
        </w:rPr>
      </w:pPr>
      <w:r w:rsidRPr="007E1000">
        <w:rPr>
          <w:rFonts w:ascii="Times New Roman" w:hAnsi="Times New Roman" w:cs="Times New Roman"/>
          <w:sz w:val="24"/>
          <w:szCs w:val="24"/>
        </w:rPr>
        <w:t>The objective of the policy shall be as under:</w:t>
      </w:r>
    </w:p>
    <w:p w:rsidR="007E1000" w:rsidRPr="007E1000" w:rsidRDefault="007E1000" w:rsidP="007E1000">
      <w:pPr>
        <w:pStyle w:val="ListParagraph"/>
        <w:numPr>
          <w:ilvl w:val="0"/>
          <w:numId w:val="3"/>
        </w:numPr>
        <w:tabs>
          <w:tab w:val="left" w:pos="900"/>
        </w:tabs>
        <w:spacing w:after="60" w:line="240" w:lineRule="auto"/>
        <w:ind w:left="994" w:hanging="634"/>
        <w:contextualSpacing w:val="0"/>
        <w:jc w:val="both"/>
        <w:rPr>
          <w:rFonts w:ascii="Times New Roman" w:hAnsi="Times New Roman" w:cs="Times New Roman"/>
          <w:sz w:val="24"/>
          <w:szCs w:val="24"/>
        </w:rPr>
      </w:pPr>
      <w:r w:rsidRPr="007E1000">
        <w:rPr>
          <w:rFonts w:ascii="Times New Roman" w:hAnsi="Times New Roman" w:cs="Times New Roman"/>
          <w:sz w:val="24"/>
          <w:szCs w:val="24"/>
        </w:rPr>
        <w:t xml:space="preserve">To prevent sexual harassment and to promote the general well‐being of female students, teaching and non‐teaching women staff of the college. </w:t>
      </w:r>
    </w:p>
    <w:p w:rsidR="007E1000" w:rsidRPr="007E1000" w:rsidRDefault="007E1000" w:rsidP="007E1000">
      <w:pPr>
        <w:pStyle w:val="ListParagraph"/>
        <w:numPr>
          <w:ilvl w:val="0"/>
          <w:numId w:val="3"/>
        </w:numPr>
        <w:tabs>
          <w:tab w:val="left" w:pos="900"/>
        </w:tabs>
        <w:spacing w:after="60" w:line="240" w:lineRule="auto"/>
        <w:ind w:left="994" w:hanging="634"/>
        <w:contextualSpacing w:val="0"/>
        <w:jc w:val="both"/>
        <w:rPr>
          <w:rFonts w:ascii="Times New Roman" w:hAnsi="Times New Roman" w:cs="Times New Roman"/>
          <w:sz w:val="24"/>
          <w:szCs w:val="24"/>
          <w:lang w:val="en-IN"/>
        </w:rPr>
      </w:pPr>
      <w:r w:rsidRPr="007E1000">
        <w:rPr>
          <w:rFonts w:ascii="Times New Roman" w:hAnsi="Times New Roman" w:cs="Times New Roman"/>
          <w:sz w:val="24"/>
          <w:szCs w:val="24"/>
        </w:rPr>
        <w:t xml:space="preserve">To provide proper working conditions in respect of work, leisure, health, and hygiene to further ensure that there is no hostile environment towards women at workplaces and that no women employee has reasonable grounds to believe that she is </w:t>
      </w:r>
      <w:r w:rsidR="00E37758" w:rsidRPr="007E1000">
        <w:rPr>
          <w:rFonts w:ascii="Times New Roman" w:hAnsi="Times New Roman" w:cs="Times New Roman"/>
          <w:sz w:val="24"/>
          <w:szCs w:val="24"/>
        </w:rPr>
        <w:t>underprivileged in</w:t>
      </w:r>
      <w:r w:rsidRPr="007E1000">
        <w:rPr>
          <w:rFonts w:ascii="Times New Roman" w:hAnsi="Times New Roman" w:cs="Times New Roman"/>
          <w:sz w:val="24"/>
          <w:szCs w:val="24"/>
        </w:rPr>
        <w:t xml:space="preserve"> regarding other employment. </w:t>
      </w:r>
    </w:p>
    <w:p w:rsidR="007E1000" w:rsidRPr="007E1000" w:rsidRDefault="007E1000" w:rsidP="007E1000">
      <w:pPr>
        <w:pStyle w:val="ListParagraph"/>
        <w:numPr>
          <w:ilvl w:val="0"/>
          <w:numId w:val="3"/>
        </w:numPr>
        <w:tabs>
          <w:tab w:val="left" w:pos="900"/>
          <w:tab w:val="left" w:pos="1350"/>
        </w:tabs>
        <w:spacing w:after="60" w:line="240" w:lineRule="auto"/>
        <w:ind w:left="994" w:hanging="634"/>
        <w:contextualSpacing w:val="0"/>
        <w:jc w:val="both"/>
        <w:rPr>
          <w:rFonts w:ascii="Times New Roman" w:hAnsi="Times New Roman" w:cs="Times New Roman"/>
          <w:sz w:val="24"/>
          <w:szCs w:val="24"/>
          <w:lang w:val="en-IN"/>
        </w:rPr>
      </w:pPr>
      <w:r w:rsidRPr="007E1000">
        <w:rPr>
          <w:rFonts w:ascii="Times New Roman" w:hAnsi="Times New Roman" w:cs="Times New Roman"/>
          <w:sz w:val="24"/>
          <w:szCs w:val="24"/>
        </w:rPr>
        <w:t>To provide a procedure for the redressal of grievances related to sexual harassment of female students, teaching and non‐teaching women staff of the campus.</w:t>
      </w:r>
    </w:p>
    <w:p w:rsidR="00E37758" w:rsidRDefault="00E37758" w:rsidP="007E1000">
      <w:pPr>
        <w:spacing w:after="0" w:line="240" w:lineRule="auto"/>
        <w:jc w:val="both"/>
        <w:rPr>
          <w:rFonts w:ascii="Times New Roman" w:hAnsi="Times New Roman" w:cs="Times New Roman"/>
          <w:b/>
          <w:sz w:val="24"/>
          <w:szCs w:val="24"/>
          <w:u w:val="single"/>
          <w:lang w:val="en-IN"/>
        </w:rPr>
      </w:pPr>
    </w:p>
    <w:p w:rsidR="007E1000" w:rsidRPr="007E1000" w:rsidRDefault="007E1000" w:rsidP="007E1000">
      <w:pPr>
        <w:spacing w:after="0" w:line="240" w:lineRule="auto"/>
        <w:jc w:val="both"/>
        <w:rPr>
          <w:rFonts w:ascii="Times New Roman" w:hAnsi="Times New Roman" w:cs="Times New Roman"/>
          <w:b/>
          <w:sz w:val="24"/>
          <w:szCs w:val="24"/>
          <w:u w:val="single"/>
          <w:lang w:val="en-IN"/>
        </w:rPr>
      </w:pPr>
      <w:r w:rsidRPr="007E1000">
        <w:rPr>
          <w:rFonts w:ascii="Times New Roman" w:hAnsi="Times New Roman" w:cs="Times New Roman"/>
          <w:b/>
          <w:sz w:val="24"/>
          <w:szCs w:val="24"/>
          <w:u w:val="single"/>
          <w:lang w:val="en-IN"/>
        </w:rPr>
        <w:t>Sexual Harassment Defined</w:t>
      </w:r>
    </w:p>
    <w:p w:rsidR="007E1000" w:rsidRPr="007E1000" w:rsidRDefault="007E1000" w:rsidP="007E1000">
      <w:pPr>
        <w:spacing w:after="0" w:line="240" w:lineRule="auto"/>
        <w:jc w:val="both"/>
        <w:rPr>
          <w:rFonts w:ascii="Times New Roman" w:hAnsi="Times New Roman" w:cs="Times New Roman"/>
          <w:b/>
          <w:sz w:val="14"/>
          <w:szCs w:val="14"/>
          <w:u w:val="single"/>
          <w:lang w:val="en-IN"/>
        </w:rPr>
      </w:pPr>
    </w:p>
    <w:p w:rsidR="007E1000" w:rsidRDefault="007E1000" w:rsidP="00E37758">
      <w:pPr>
        <w:pStyle w:val="ListParagraph"/>
        <w:spacing w:after="0" w:line="240" w:lineRule="auto"/>
        <w:ind w:left="0"/>
        <w:jc w:val="both"/>
        <w:rPr>
          <w:rFonts w:ascii="Times New Roman" w:hAnsi="Times New Roman" w:cs="Times New Roman"/>
          <w:sz w:val="24"/>
          <w:szCs w:val="24"/>
        </w:rPr>
      </w:pPr>
      <w:r w:rsidRPr="007E1000">
        <w:rPr>
          <w:rFonts w:ascii="Times New Roman" w:hAnsi="Times New Roman" w:cs="Times New Roman"/>
          <w:sz w:val="24"/>
          <w:szCs w:val="24"/>
        </w:rPr>
        <w:t xml:space="preserve">Sexual Harassment shall include any one or more of the following unwelcome acts or </w:t>
      </w:r>
      <w:r w:rsidR="00E37758" w:rsidRPr="007E1000">
        <w:rPr>
          <w:rFonts w:ascii="Times New Roman" w:hAnsi="Times New Roman" w:cs="Times New Roman"/>
          <w:sz w:val="24"/>
          <w:szCs w:val="24"/>
        </w:rPr>
        <w:t>behavior</w:t>
      </w:r>
      <w:r w:rsidRPr="007E1000">
        <w:rPr>
          <w:rFonts w:ascii="Times New Roman" w:hAnsi="Times New Roman" w:cs="Times New Roman"/>
          <w:sz w:val="24"/>
          <w:szCs w:val="24"/>
        </w:rPr>
        <w:t xml:space="preserve"> (whether directly or by implication) namely:</w:t>
      </w:r>
    </w:p>
    <w:p w:rsidR="00E37758" w:rsidRDefault="00E37758" w:rsidP="00E37758">
      <w:pPr>
        <w:pStyle w:val="ListParagraph"/>
        <w:spacing w:after="0" w:line="240" w:lineRule="auto"/>
        <w:ind w:left="0"/>
        <w:jc w:val="both"/>
        <w:rPr>
          <w:rFonts w:ascii="Times New Roman" w:hAnsi="Times New Roman" w:cs="Times New Roman"/>
          <w:sz w:val="24"/>
          <w:szCs w:val="24"/>
        </w:rPr>
      </w:pPr>
    </w:p>
    <w:p w:rsidR="00E37758" w:rsidRPr="007E1000" w:rsidRDefault="00E37758" w:rsidP="00E37758">
      <w:pPr>
        <w:pStyle w:val="ListParagraph"/>
        <w:spacing w:after="0" w:line="240" w:lineRule="auto"/>
        <w:ind w:left="0"/>
        <w:jc w:val="both"/>
        <w:rPr>
          <w:rFonts w:ascii="Times New Roman" w:hAnsi="Times New Roman" w:cs="Times New Roman"/>
          <w:sz w:val="24"/>
          <w:szCs w:val="24"/>
        </w:rPr>
      </w:pPr>
    </w:p>
    <w:p w:rsidR="007E1000" w:rsidRPr="007E1000" w:rsidRDefault="007E1000" w:rsidP="007E1000">
      <w:pPr>
        <w:pStyle w:val="ListParagraph"/>
        <w:spacing w:after="0" w:line="240" w:lineRule="auto"/>
        <w:ind w:left="0"/>
        <w:jc w:val="both"/>
        <w:rPr>
          <w:rFonts w:ascii="Times New Roman" w:hAnsi="Times New Roman" w:cs="Times New Roman"/>
          <w:sz w:val="24"/>
          <w:szCs w:val="24"/>
        </w:rPr>
      </w:pPr>
    </w:p>
    <w:p w:rsidR="007E1000" w:rsidRPr="007E1000" w:rsidRDefault="007E1000" w:rsidP="007E1000">
      <w:pPr>
        <w:pStyle w:val="ListParagraph"/>
        <w:numPr>
          <w:ilvl w:val="0"/>
          <w:numId w:val="8"/>
        </w:numPr>
        <w:spacing w:after="0" w:line="240" w:lineRule="auto"/>
        <w:ind w:left="1080" w:hanging="450"/>
        <w:jc w:val="both"/>
        <w:rPr>
          <w:rFonts w:ascii="Times New Roman" w:hAnsi="Times New Roman" w:cs="Times New Roman"/>
          <w:sz w:val="24"/>
          <w:szCs w:val="24"/>
        </w:rPr>
      </w:pPr>
      <w:r w:rsidRPr="007E1000">
        <w:rPr>
          <w:rFonts w:ascii="Times New Roman" w:hAnsi="Times New Roman" w:cs="Times New Roman"/>
          <w:sz w:val="24"/>
          <w:szCs w:val="24"/>
        </w:rPr>
        <w:t xml:space="preserve">Physical contact and advances; or </w:t>
      </w:r>
    </w:p>
    <w:p w:rsidR="007E1000" w:rsidRPr="007E1000" w:rsidRDefault="007E1000" w:rsidP="007E1000">
      <w:pPr>
        <w:pStyle w:val="ListParagraph"/>
        <w:numPr>
          <w:ilvl w:val="0"/>
          <w:numId w:val="8"/>
        </w:numPr>
        <w:spacing w:after="0" w:line="240" w:lineRule="auto"/>
        <w:ind w:left="1080" w:hanging="450"/>
        <w:jc w:val="both"/>
        <w:rPr>
          <w:rFonts w:ascii="Times New Roman" w:hAnsi="Times New Roman" w:cs="Times New Roman"/>
          <w:sz w:val="24"/>
          <w:szCs w:val="24"/>
        </w:rPr>
      </w:pPr>
      <w:r w:rsidRPr="007E1000">
        <w:rPr>
          <w:rFonts w:ascii="Times New Roman" w:hAnsi="Times New Roman" w:cs="Times New Roman"/>
          <w:sz w:val="24"/>
          <w:szCs w:val="24"/>
        </w:rPr>
        <w:t xml:space="preserve">A demand or request for sexual </w:t>
      </w:r>
      <w:r w:rsidR="00E37758" w:rsidRPr="007E1000">
        <w:rPr>
          <w:rFonts w:ascii="Times New Roman" w:hAnsi="Times New Roman" w:cs="Times New Roman"/>
          <w:sz w:val="24"/>
          <w:szCs w:val="24"/>
        </w:rPr>
        <w:t>favors</w:t>
      </w:r>
      <w:r w:rsidRPr="007E1000">
        <w:rPr>
          <w:rFonts w:ascii="Times New Roman" w:hAnsi="Times New Roman" w:cs="Times New Roman"/>
          <w:sz w:val="24"/>
          <w:szCs w:val="24"/>
        </w:rPr>
        <w:t xml:space="preserve">; or </w:t>
      </w:r>
    </w:p>
    <w:p w:rsidR="007E1000" w:rsidRPr="007E1000" w:rsidRDefault="007E1000" w:rsidP="007E1000">
      <w:pPr>
        <w:pStyle w:val="ListParagraph"/>
        <w:numPr>
          <w:ilvl w:val="0"/>
          <w:numId w:val="8"/>
        </w:numPr>
        <w:spacing w:after="0" w:line="240" w:lineRule="auto"/>
        <w:ind w:left="1080" w:hanging="450"/>
        <w:jc w:val="both"/>
        <w:rPr>
          <w:rFonts w:ascii="Times New Roman" w:hAnsi="Times New Roman" w:cs="Times New Roman"/>
          <w:sz w:val="24"/>
          <w:szCs w:val="24"/>
        </w:rPr>
      </w:pPr>
      <w:r w:rsidRPr="007E1000">
        <w:rPr>
          <w:rFonts w:ascii="Times New Roman" w:hAnsi="Times New Roman" w:cs="Times New Roman"/>
          <w:sz w:val="24"/>
          <w:szCs w:val="24"/>
        </w:rPr>
        <w:t xml:space="preserve">Making sexually </w:t>
      </w:r>
      <w:r w:rsidR="00E37758" w:rsidRPr="007E1000">
        <w:rPr>
          <w:rFonts w:ascii="Times New Roman" w:hAnsi="Times New Roman" w:cs="Times New Roman"/>
          <w:sz w:val="24"/>
          <w:szCs w:val="24"/>
        </w:rPr>
        <w:t>colored</w:t>
      </w:r>
      <w:r w:rsidRPr="007E1000">
        <w:rPr>
          <w:rFonts w:ascii="Times New Roman" w:hAnsi="Times New Roman" w:cs="Times New Roman"/>
          <w:sz w:val="24"/>
          <w:szCs w:val="24"/>
        </w:rPr>
        <w:t xml:space="preserve"> remarks; or </w:t>
      </w:r>
    </w:p>
    <w:p w:rsidR="007E1000" w:rsidRPr="007E1000" w:rsidRDefault="007E1000" w:rsidP="007E1000">
      <w:pPr>
        <w:pStyle w:val="ListParagraph"/>
        <w:numPr>
          <w:ilvl w:val="0"/>
          <w:numId w:val="8"/>
        </w:numPr>
        <w:spacing w:after="0" w:line="240" w:lineRule="auto"/>
        <w:ind w:left="1080" w:hanging="450"/>
        <w:jc w:val="both"/>
        <w:rPr>
          <w:rFonts w:ascii="Times New Roman" w:hAnsi="Times New Roman" w:cs="Times New Roman"/>
          <w:sz w:val="24"/>
          <w:szCs w:val="24"/>
        </w:rPr>
      </w:pPr>
      <w:r w:rsidRPr="007E1000">
        <w:rPr>
          <w:rFonts w:ascii="Times New Roman" w:hAnsi="Times New Roman" w:cs="Times New Roman"/>
          <w:sz w:val="24"/>
          <w:szCs w:val="24"/>
        </w:rPr>
        <w:t xml:space="preserve">Showing pornography; or </w:t>
      </w:r>
    </w:p>
    <w:p w:rsidR="007E1000" w:rsidRPr="007E1000" w:rsidRDefault="007E1000" w:rsidP="007E1000">
      <w:pPr>
        <w:pStyle w:val="ListParagraph"/>
        <w:numPr>
          <w:ilvl w:val="0"/>
          <w:numId w:val="8"/>
        </w:numPr>
        <w:spacing w:after="0" w:line="240" w:lineRule="auto"/>
        <w:ind w:left="1080" w:hanging="450"/>
        <w:jc w:val="both"/>
        <w:rPr>
          <w:rFonts w:ascii="Times New Roman" w:hAnsi="Times New Roman" w:cs="Times New Roman"/>
          <w:sz w:val="24"/>
          <w:szCs w:val="24"/>
        </w:rPr>
      </w:pPr>
      <w:r w:rsidRPr="007E1000">
        <w:rPr>
          <w:rFonts w:ascii="Times New Roman" w:hAnsi="Times New Roman" w:cs="Times New Roman"/>
          <w:sz w:val="24"/>
          <w:szCs w:val="24"/>
        </w:rPr>
        <w:t>Any other unwelcome physical, verbal or non-verbal conduct of sexual nature; confine</w:t>
      </w:r>
    </w:p>
    <w:p w:rsidR="007E1000" w:rsidRPr="007E1000" w:rsidRDefault="007E1000" w:rsidP="007E1000">
      <w:pPr>
        <w:spacing w:after="0" w:line="240" w:lineRule="auto"/>
        <w:jc w:val="both"/>
        <w:rPr>
          <w:rFonts w:ascii="Times New Roman" w:hAnsi="Times New Roman" w:cs="Times New Roman"/>
          <w:sz w:val="24"/>
          <w:szCs w:val="24"/>
        </w:rPr>
      </w:pPr>
      <w:r w:rsidRPr="007E1000">
        <w:rPr>
          <w:rFonts w:ascii="Times New Roman" w:hAnsi="Times New Roman" w:cs="Times New Roman"/>
          <w:sz w:val="24"/>
          <w:szCs w:val="24"/>
        </w:rPr>
        <w:t xml:space="preserve">Explanation:  “Sexual Harassment” shall include, but will not be confined to the following : </w:t>
      </w:r>
    </w:p>
    <w:p w:rsidR="007E1000" w:rsidRPr="007E1000" w:rsidRDefault="007E1000" w:rsidP="007E1000">
      <w:pPr>
        <w:spacing w:after="0" w:line="240" w:lineRule="auto"/>
        <w:jc w:val="both"/>
        <w:rPr>
          <w:rFonts w:ascii="Times New Roman" w:hAnsi="Times New Roman" w:cs="Times New Roman"/>
          <w:sz w:val="24"/>
          <w:szCs w:val="24"/>
        </w:rPr>
      </w:pPr>
    </w:p>
    <w:p w:rsidR="007E1000" w:rsidRPr="007E1000" w:rsidRDefault="007E1000" w:rsidP="007E1000">
      <w:pPr>
        <w:pStyle w:val="ListParagraph"/>
        <w:numPr>
          <w:ilvl w:val="0"/>
          <w:numId w:val="9"/>
        </w:numPr>
        <w:spacing w:after="60" w:line="240" w:lineRule="auto"/>
        <w:ind w:left="446" w:hanging="446"/>
        <w:contextualSpacing w:val="0"/>
        <w:jc w:val="both"/>
        <w:rPr>
          <w:rFonts w:ascii="Times New Roman" w:hAnsi="Times New Roman" w:cs="Times New Roman"/>
          <w:b/>
          <w:sz w:val="24"/>
          <w:szCs w:val="24"/>
          <w:u w:val="single"/>
          <w:lang w:val="en-IN"/>
        </w:rPr>
      </w:pPr>
      <w:r w:rsidRPr="007E1000">
        <w:rPr>
          <w:rFonts w:ascii="Times New Roman" w:hAnsi="Times New Roman" w:cs="Times New Roman"/>
          <w:sz w:val="24"/>
          <w:szCs w:val="24"/>
        </w:rPr>
        <w:t xml:space="preserve">When submission to unwelcome sexual advances, requests for sexual </w:t>
      </w:r>
      <w:r w:rsidR="00A66C28" w:rsidRPr="007E1000">
        <w:rPr>
          <w:rFonts w:ascii="Times New Roman" w:hAnsi="Times New Roman" w:cs="Times New Roman"/>
          <w:sz w:val="24"/>
          <w:szCs w:val="24"/>
        </w:rPr>
        <w:t>favors</w:t>
      </w:r>
      <w:r w:rsidRPr="007E1000">
        <w:rPr>
          <w:rFonts w:ascii="Times New Roman" w:hAnsi="Times New Roman" w:cs="Times New Roman"/>
          <w:sz w:val="24"/>
          <w:szCs w:val="24"/>
        </w:rPr>
        <w:t xml:space="preserve"> and verbal or physical conduct of a sexual nature are made, either explicitly or implicitly, as a term or condition for instruction, employment, participation, or evaluation of a person’s engagement in any college activity. </w:t>
      </w:r>
    </w:p>
    <w:p w:rsidR="007E1000" w:rsidRPr="007E1000" w:rsidRDefault="007E1000" w:rsidP="007E1000">
      <w:pPr>
        <w:pStyle w:val="ListParagraph"/>
        <w:numPr>
          <w:ilvl w:val="0"/>
          <w:numId w:val="9"/>
        </w:numPr>
        <w:spacing w:after="60" w:line="240" w:lineRule="auto"/>
        <w:ind w:left="446" w:hanging="446"/>
        <w:contextualSpacing w:val="0"/>
        <w:jc w:val="both"/>
        <w:rPr>
          <w:rFonts w:ascii="Times New Roman" w:hAnsi="Times New Roman" w:cs="Times New Roman"/>
          <w:b/>
          <w:sz w:val="24"/>
          <w:szCs w:val="24"/>
          <w:u w:val="single"/>
          <w:lang w:val="en-IN"/>
        </w:rPr>
      </w:pPr>
      <w:r w:rsidRPr="007E1000">
        <w:rPr>
          <w:rFonts w:ascii="Times New Roman" w:hAnsi="Times New Roman" w:cs="Times New Roman"/>
          <w:sz w:val="24"/>
          <w:szCs w:val="24"/>
        </w:rPr>
        <w:t xml:space="preserve">When unwelcome sexual advances and verbal, non‐verbal, or physical conduct such as loaded comments, remarks or jokes, letters, </w:t>
      </w:r>
      <w:r w:rsidR="00A66C28" w:rsidRPr="007E1000">
        <w:rPr>
          <w:rFonts w:ascii="Times New Roman" w:hAnsi="Times New Roman" w:cs="Times New Roman"/>
          <w:sz w:val="24"/>
          <w:szCs w:val="24"/>
        </w:rPr>
        <w:t>phone calls</w:t>
      </w:r>
      <w:r w:rsidRPr="007E1000">
        <w:rPr>
          <w:rFonts w:ascii="Times New Roman" w:hAnsi="Times New Roman" w:cs="Times New Roman"/>
          <w:sz w:val="24"/>
          <w:szCs w:val="24"/>
        </w:rPr>
        <w:t xml:space="preserve"> or e‐mails, gestures, showing of pornography, lurid stares, physical contact or molestation, stalking, sounds or display of a derogatory nature have the purpose or the effect of interfering with an individual’s performance or of creating an intimidating, hostile or offensive college environment. </w:t>
      </w:r>
    </w:p>
    <w:p w:rsidR="007E1000" w:rsidRPr="007E1000" w:rsidRDefault="007E1000" w:rsidP="007E1000">
      <w:pPr>
        <w:pStyle w:val="ListParagraph"/>
        <w:numPr>
          <w:ilvl w:val="0"/>
          <w:numId w:val="9"/>
        </w:numPr>
        <w:spacing w:after="60" w:line="240" w:lineRule="auto"/>
        <w:ind w:left="446" w:hanging="446"/>
        <w:contextualSpacing w:val="0"/>
        <w:jc w:val="both"/>
        <w:rPr>
          <w:rFonts w:ascii="Times New Roman" w:hAnsi="Times New Roman" w:cs="Times New Roman"/>
          <w:b/>
          <w:sz w:val="24"/>
          <w:szCs w:val="24"/>
          <w:u w:val="single"/>
          <w:lang w:val="en-IN"/>
        </w:rPr>
      </w:pPr>
      <w:r w:rsidRPr="007E1000">
        <w:rPr>
          <w:rFonts w:ascii="Times New Roman" w:hAnsi="Times New Roman" w:cs="Times New Roman"/>
          <w:sz w:val="24"/>
          <w:szCs w:val="24"/>
        </w:rPr>
        <w:t xml:space="preserve">Where any form of sexual assault is committed where a person uses the body or any part of it or any object as an extension of the body in relation to another person without the latter’s consent or against that person’s will, </w:t>
      </w:r>
    </w:p>
    <w:p w:rsidR="007E1000" w:rsidRPr="007E1000" w:rsidRDefault="007E1000" w:rsidP="007E1000">
      <w:pPr>
        <w:pStyle w:val="ListParagraph"/>
        <w:numPr>
          <w:ilvl w:val="0"/>
          <w:numId w:val="9"/>
        </w:numPr>
        <w:spacing w:after="60" w:line="240" w:lineRule="auto"/>
        <w:ind w:left="446" w:hanging="446"/>
        <w:contextualSpacing w:val="0"/>
        <w:jc w:val="both"/>
        <w:rPr>
          <w:rFonts w:ascii="Times New Roman" w:hAnsi="Times New Roman" w:cs="Times New Roman"/>
          <w:b/>
          <w:sz w:val="24"/>
          <w:szCs w:val="24"/>
          <w:u w:val="single"/>
          <w:lang w:val="en-IN"/>
        </w:rPr>
      </w:pPr>
      <w:r w:rsidRPr="007E1000">
        <w:rPr>
          <w:rFonts w:ascii="Times New Roman" w:hAnsi="Times New Roman" w:cs="Times New Roman"/>
          <w:sz w:val="24"/>
          <w:szCs w:val="24"/>
        </w:rPr>
        <w:t xml:space="preserve">and </w:t>
      </w:r>
      <w:r w:rsidR="00A66C28" w:rsidRPr="007E1000">
        <w:rPr>
          <w:rFonts w:ascii="Times New Roman" w:hAnsi="Times New Roman" w:cs="Times New Roman"/>
          <w:sz w:val="24"/>
          <w:szCs w:val="24"/>
        </w:rPr>
        <w:t>when</w:t>
      </w:r>
      <w:r w:rsidRPr="007E1000">
        <w:rPr>
          <w:rFonts w:ascii="Times New Roman" w:hAnsi="Times New Roman" w:cs="Times New Roman"/>
          <w:sz w:val="24"/>
          <w:szCs w:val="24"/>
        </w:rPr>
        <w:t xml:space="preserve"> any such conduct as defined in (i) and (ii) above is committed by a third party or outsider in relation to a member of the Institute’s community or vice versa.</w:t>
      </w:r>
    </w:p>
    <w:p w:rsidR="007E1000" w:rsidRPr="007E1000" w:rsidRDefault="007E1000" w:rsidP="007E1000">
      <w:pPr>
        <w:spacing w:after="0" w:line="240" w:lineRule="auto"/>
        <w:ind w:left="284" w:hanging="284"/>
        <w:jc w:val="both"/>
        <w:rPr>
          <w:rFonts w:ascii="Times New Roman" w:hAnsi="Times New Roman" w:cs="Times New Roman"/>
          <w:b/>
          <w:sz w:val="24"/>
          <w:szCs w:val="24"/>
          <w:u w:val="single"/>
          <w:lang w:val="en-IN"/>
        </w:rPr>
      </w:pPr>
    </w:p>
    <w:p w:rsidR="007E1000" w:rsidRPr="007E1000" w:rsidRDefault="007E1000" w:rsidP="00547D4C">
      <w:pPr>
        <w:spacing w:line="240" w:lineRule="auto"/>
        <w:jc w:val="both"/>
        <w:rPr>
          <w:rFonts w:ascii="Times New Roman" w:hAnsi="Times New Roman" w:cs="Times New Roman"/>
          <w:b/>
          <w:sz w:val="24"/>
          <w:szCs w:val="24"/>
          <w:u w:val="single"/>
          <w:lang w:val="en-IN"/>
        </w:rPr>
      </w:pPr>
      <w:r w:rsidRPr="007E1000">
        <w:rPr>
          <w:rFonts w:ascii="Times New Roman" w:hAnsi="Times New Roman" w:cs="Times New Roman"/>
          <w:b/>
          <w:sz w:val="24"/>
          <w:szCs w:val="24"/>
          <w:u w:val="single"/>
          <w:lang w:val="en-IN"/>
        </w:rPr>
        <w:t>Formation of the Internal Complaints Committee</w:t>
      </w:r>
      <w:r w:rsidR="002015E3">
        <w:rPr>
          <w:rFonts w:ascii="Times New Roman" w:hAnsi="Times New Roman" w:cs="Times New Roman"/>
          <w:b/>
          <w:sz w:val="24"/>
          <w:szCs w:val="24"/>
          <w:u w:val="single"/>
          <w:lang w:val="en-IN"/>
        </w:rPr>
        <w:t>(ICC)</w:t>
      </w:r>
      <w:r w:rsidRPr="007E1000">
        <w:rPr>
          <w:rFonts w:ascii="Times New Roman" w:hAnsi="Times New Roman" w:cs="Times New Roman"/>
          <w:b/>
          <w:sz w:val="24"/>
          <w:szCs w:val="24"/>
          <w:u w:val="single"/>
          <w:lang w:val="en-IN"/>
        </w:rPr>
        <w:t>:</w:t>
      </w:r>
    </w:p>
    <w:p w:rsidR="007E1000" w:rsidRPr="007E1000" w:rsidRDefault="007E1000" w:rsidP="00A66C28">
      <w:pPr>
        <w:pStyle w:val="ListParagraph"/>
        <w:spacing w:after="0" w:line="240" w:lineRule="auto"/>
        <w:ind w:left="0"/>
        <w:jc w:val="both"/>
        <w:rPr>
          <w:rFonts w:ascii="Times New Roman" w:hAnsi="Times New Roman" w:cs="Times New Roman"/>
          <w:sz w:val="24"/>
          <w:szCs w:val="24"/>
        </w:rPr>
      </w:pPr>
      <w:r w:rsidRPr="007E1000">
        <w:rPr>
          <w:rFonts w:ascii="Times New Roman" w:hAnsi="Times New Roman" w:cs="Times New Roman"/>
          <w:sz w:val="24"/>
          <w:szCs w:val="24"/>
        </w:rPr>
        <w:t>To address the grievances of female students/teaching or non-teaching staff, an Internal Complaints Committee shall be constituted. The ICC shall comprise the following members which shall be nominated by the employer:-</w:t>
      </w:r>
    </w:p>
    <w:p w:rsidR="007E1000" w:rsidRPr="007E1000" w:rsidRDefault="007E1000" w:rsidP="007E1000">
      <w:pPr>
        <w:pStyle w:val="ListParagraph"/>
        <w:spacing w:after="0" w:line="240" w:lineRule="auto"/>
        <w:ind w:left="0"/>
        <w:jc w:val="both"/>
        <w:rPr>
          <w:rFonts w:ascii="Times New Roman" w:hAnsi="Times New Roman" w:cs="Times New Roman"/>
          <w:sz w:val="24"/>
          <w:szCs w:val="24"/>
        </w:rPr>
      </w:pPr>
    </w:p>
    <w:p w:rsidR="007E1000" w:rsidRPr="007E1000" w:rsidRDefault="00B32ACB" w:rsidP="007E1000">
      <w:pPr>
        <w:pStyle w:val="ListParagraph"/>
        <w:numPr>
          <w:ilvl w:val="0"/>
          <w:numId w:val="6"/>
        </w:numPr>
        <w:spacing w:after="60" w:line="240" w:lineRule="auto"/>
        <w:ind w:left="446"/>
        <w:contextualSpacing w:val="0"/>
        <w:jc w:val="both"/>
        <w:rPr>
          <w:rFonts w:ascii="Times New Roman" w:hAnsi="Times New Roman" w:cs="Times New Roman"/>
          <w:color w:val="000000" w:themeColor="text1"/>
          <w:sz w:val="24"/>
          <w:szCs w:val="24"/>
        </w:rPr>
      </w:pPr>
      <w:r w:rsidRPr="007E1000">
        <w:rPr>
          <w:rFonts w:ascii="Times New Roman" w:hAnsi="Times New Roman" w:cs="Times New Roman"/>
          <w:color w:val="000000" w:themeColor="text1"/>
          <w:sz w:val="24"/>
          <w:szCs w:val="24"/>
        </w:rPr>
        <w:t>A senior</w:t>
      </w:r>
      <w:r w:rsidR="007E1000" w:rsidRPr="007E1000">
        <w:rPr>
          <w:rFonts w:ascii="Times New Roman" w:hAnsi="Times New Roman" w:cs="Times New Roman"/>
          <w:color w:val="000000" w:themeColor="text1"/>
          <w:sz w:val="24"/>
          <w:szCs w:val="24"/>
        </w:rPr>
        <w:t>-level woman employed in the organization from amongst the employees. The Senior level women employee shall also act as Coordinator.</w:t>
      </w:r>
    </w:p>
    <w:p w:rsidR="007E1000" w:rsidRPr="007E1000" w:rsidRDefault="007E1000" w:rsidP="007E1000">
      <w:pPr>
        <w:pStyle w:val="ListParagraph"/>
        <w:numPr>
          <w:ilvl w:val="0"/>
          <w:numId w:val="6"/>
        </w:numPr>
        <w:spacing w:after="60" w:line="240" w:lineRule="auto"/>
        <w:ind w:left="446"/>
        <w:contextualSpacing w:val="0"/>
        <w:jc w:val="both"/>
        <w:rPr>
          <w:rFonts w:ascii="Times New Roman" w:hAnsi="Times New Roman" w:cs="Times New Roman"/>
          <w:color w:val="000000" w:themeColor="text1"/>
          <w:sz w:val="24"/>
          <w:szCs w:val="24"/>
        </w:rPr>
      </w:pPr>
      <w:r w:rsidRPr="007E1000">
        <w:rPr>
          <w:rFonts w:ascii="Times New Roman" w:hAnsi="Times New Roman" w:cs="Times New Roman"/>
          <w:color w:val="000000" w:themeColor="text1"/>
          <w:sz w:val="24"/>
          <w:szCs w:val="24"/>
        </w:rPr>
        <w:t xml:space="preserve">Not less than three Members from amongst employees primarily committed to the cause of women or who have had experience in social work or have legal knowledge; The women member with legal knowledge shall act as Secretary and Convener to the Committee.  </w:t>
      </w:r>
    </w:p>
    <w:p w:rsidR="007E1000" w:rsidRPr="007E1000" w:rsidRDefault="007E1000" w:rsidP="007E1000">
      <w:pPr>
        <w:pStyle w:val="ListParagraph"/>
        <w:numPr>
          <w:ilvl w:val="0"/>
          <w:numId w:val="6"/>
        </w:numPr>
        <w:spacing w:after="60" w:line="240" w:lineRule="auto"/>
        <w:ind w:left="446"/>
        <w:contextualSpacing w:val="0"/>
        <w:jc w:val="both"/>
        <w:rPr>
          <w:rFonts w:ascii="Times New Roman" w:hAnsi="Times New Roman" w:cs="Times New Roman"/>
          <w:color w:val="000000" w:themeColor="text1"/>
          <w:sz w:val="24"/>
          <w:szCs w:val="24"/>
        </w:rPr>
      </w:pPr>
      <w:r w:rsidRPr="007E1000">
        <w:rPr>
          <w:rFonts w:ascii="Times New Roman" w:hAnsi="Times New Roman" w:cs="Times New Roman"/>
          <w:color w:val="000000" w:themeColor="text1"/>
          <w:sz w:val="24"/>
          <w:szCs w:val="24"/>
        </w:rPr>
        <w:t>The members in the committee should be at least one-half of the total Members so nominated shall be women.</w:t>
      </w:r>
    </w:p>
    <w:p w:rsidR="007E1000" w:rsidRPr="007E1000" w:rsidRDefault="007E1000" w:rsidP="00547D4C">
      <w:pPr>
        <w:spacing w:before="240" w:line="240" w:lineRule="auto"/>
        <w:jc w:val="both"/>
        <w:rPr>
          <w:rFonts w:ascii="Times New Roman" w:hAnsi="Times New Roman" w:cs="Times New Roman"/>
          <w:b/>
          <w:color w:val="000000" w:themeColor="text1"/>
          <w:sz w:val="24"/>
          <w:szCs w:val="24"/>
          <w:u w:val="single"/>
        </w:rPr>
      </w:pPr>
      <w:r w:rsidRPr="007E1000">
        <w:rPr>
          <w:rFonts w:ascii="Times New Roman" w:hAnsi="Times New Roman" w:cs="Times New Roman"/>
          <w:b/>
          <w:color w:val="000000" w:themeColor="text1"/>
          <w:sz w:val="24"/>
          <w:szCs w:val="24"/>
          <w:u w:val="single"/>
        </w:rPr>
        <w:t>Meeting of the committee</w:t>
      </w:r>
    </w:p>
    <w:p w:rsidR="007E1000" w:rsidRPr="007E1000" w:rsidRDefault="007E1000" w:rsidP="007E1000">
      <w:pPr>
        <w:pStyle w:val="ListParagraph"/>
        <w:numPr>
          <w:ilvl w:val="0"/>
          <w:numId w:val="14"/>
        </w:numPr>
        <w:spacing w:after="60" w:line="240" w:lineRule="auto"/>
        <w:contextualSpacing w:val="0"/>
        <w:jc w:val="both"/>
        <w:rPr>
          <w:rFonts w:ascii="Times New Roman" w:hAnsi="Times New Roman" w:cs="Times New Roman"/>
          <w:color w:val="000000" w:themeColor="text1"/>
          <w:sz w:val="24"/>
          <w:szCs w:val="24"/>
        </w:rPr>
      </w:pPr>
      <w:r w:rsidRPr="007E1000">
        <w:rPr>
          <w:rFonts w:ascii="Times New Roman" w:hAnsi="Times New Roman" w:cs="Times New Roman"/>
          <w:color w:val="000000" w:themeColor="text1"/>
          <w:sz w:val="24"/>
          <w:szCs w:val="24"/>
        </w:rPr>
        <w:t>The committee shall meet at least twice every academic year.</w:t>
      </w:r>
    </w:p>
    <w:p w:rsidR="007E1000" w:rsidRPr="007E1000" w:rsidRDefault="007E1000" w:rsidP="007E1000">
      <w:pPr>
        <w:pStyle w:val="ListParagraph"/>
        <w:numPr>
          <w:ilvl w:val="0"/>
          <w:numId w:val="14"/>
        </w:numPr>
        <w:spacing w:after="60" w:line="240" w:lineRule="auto"/>
        <w:contextualSpacing w:val="0"/>
        <w:jc w:val="both"/>
        <w:rPr>
          <w:rFonts w:ascii="Times New Roman" w:hAnsi="Times New Roman" w:cs="Times New Roman"/>
          <w:color w:val="000000" w:themeColor="text1"/>
          <w:sz w:val="24"/>
          <w:szCs w:val="24"/>
        </w:rPr>
      </w:pPr>
      <w:r w:rsidRPr="007E1000">
        <w:rPr>
          <w:rFonts w:ascii="Times New Roman" w:hAnsi="Times New Roman" w:cs="Times New Roman"/>
          <w:color w:val="000000" w:themeColor="text1"/>
          <w:sz w:val="24"/>
          <w:szCs w:val="24"/>
        </w:rPr>
        <w:t xml:space="preserve">The chairperson of the committee can call a special </w:t>
      </w:r>
      <w:r w:rsidR="00C904B0" w:rsidRPr="007E1000">
        <w:rPr>
          <w:rFonts w:ascii="Times New Roman" w:hAnsi="Times New Roman" w:cs="Times New Roman"/>
          <w:color w:val="000000" w:themeColor="text1"/>
          <w:sz w:val="24"/>
          <w:szCs w:val="24"/>
        </w:rPr>
        <w:t>meeting at</w:t>
      </w:r>
      <w:r w:rsidRPr="007E1000">
        <w:rPr>
          <w:rFonts w:ascii="Times New Roman" w:hAnsi="Times New Roman" w:cs="Times New Roman"/>
          <w:color w:val="000000" w:themeColor="text1"/>
          <w:sz w:val="24"/>
          <w:szCs w:val="24"/>
        </w:rPr>
        <w:t xml:space="preserve"> any time upon written request of not less than one-third of the total number of  members of the committee, on a date not later than 15</w:t>
      </w:r>
      <w:r w:rsidR="008856BF">
        <w:rPr>
          <w:rFonts w:ascii="Times New Roman" w:hAnsi="Times New Roman" w:cs="Times New Roman"/>
          <w:color w:val="000000" w:themeColor="text1"/>
          <w:sz w:val="24"/>
          <w:szCs w:val="24"/>
        </w:rPr>
        <w:t xml:space="preserve"> </w:t>
      </w:r>
      <w:r w:rsidRPr="007E1000">
        <w:rPr>
          <w:rFonts w:ascii="Times New Roman" w:hAnsi="Times New Roman" w:cs="Times New Roman"/>
          <w:color w:val="000000" w:themeColor="text1"/>
          <w:sz w:val="24"/>
          <w:szCs w:val="24"/>
        </w:rPr>
        <w:t>days after receipt of such requisition by the chairperson.</w:t>
      </w:r>
    </w:p>
    <w:p w:rsidR="007E1000" w:rsidRPr="007E1000" w:rsidRDefault="007E1000" w:rsidP="007E1000">
      <w:pPr>
        <w:spacing w:after="0" w:line="240" w:lineRule="auto"/>
        <w:jc w:val="both"/>
        <w:rPr>
          <w:rFonts w:ascii="Times New Roman" w:hAnsi="Times New Roman" w:cs="Times New Roman"/>
          <w:b/>
          <w:bCs/>
          <w:sz w:val="24"/>
          <w:szCs w:val="24"/>
          <w:u w:val="single"/>
        </w:rPr>
      </w:pPr>
    </w:p>
    <w:p w:rsidR="00547D4C" w:rsidRDefault="00547D4C" w:rsidP="007E1000">
      <w:pPr>
        <w:spacing w:after="0" w:line="240" w:lineRule="auto"/>
        <w:jc w:val="both"/>
        <w:rPr>
          <w:rFonts w:ascii="Times New Roman" w:hAnsi="Times New Roman" w:cs="Times New Roman"/>
          <w:b/>
          <w:bCs/>
          <w:i/>
          <w:sz w:val="24"/>
          <w:szCs w:val="24"/>
          <w:u w:val="single"/>
        </w:rPr>
      </w:pPr>
    </w:p>
    <w:p w:rsidR="00547D4C" w:rsidRDefault="00547D4C" w:rsidP="007E1000">
      <w:pPr>
        <w:spacing w:after="0" w:line="240" w:lineRule="auto"/>
        <w:jc w:val="both"/>
        <w:rPr>
          <w:rFonts w:ascii="Times New Roman" w:hAnsi="Times New Roman" w:cs="Times New Roman"/>
          <w:b/>
          <w:bCs/>
          <w:i/>
          <w:sz w:val="24"/>
          <w:szCs w:val="24"/>
          <w:u w:val="single"/>
        </w:rPr>
      </w:pPr>
    </w:p>
    <w:p w:rsidR="007E1000" w:rsidRPr="007E1000" w:rsidRDefault="007E1000" w:rsidP="007E1000">
      <w:pPr>
        <w:spacing w:after="0" w:line="240" w:lineRule="auto"/>
        <w:jc w:val="both"/>
        <w:rPr>
          <w:rFonts w:ascii="Times New Roman" w:hAnsi="Times New Roman" w:cs="Times New Roman"/>
          <w:b/>
          <w:bCs/>
          <w:i/>
          <w:sz w:val="24"/>
          <w:szCs w:val="24"/>
          <w:u w:val="single"/>
        </w:rPr>
      </w:pPr>
      <w:r w:rsidRPr="007E1000">
        <w:rPr>
          <w:rFonts w:ascii="Times New Roman" w:hAnsi="Times New Roman" w:cs="Times New Roman"/>
          <w:b/>
          <w:bCs/>
          <w:i/>
          <w:sz w:val="24"/>
          <w:szCs w:val="24"/>
          <w:u w:val="single"/>
        </w:rPr>
        <w:t>Complaint of sexual harassment</w:t>
      </w:r>
    </w:p>
    <w:p w:rsidR="007E1000" w:rsidRPr="007E1000" w:rsidRDefault="007E1000" w:rsidP="007E1000">
      <w:pPr>
        <w:spacing w:after="0" w:line="240" w:lineRule="auto"/>
        <w:jc w:val="both"/>
        <w:rPr>
          <w:rFonts w:ascii="Times New Roman" w:hAnsi="Times New Roman" w:cs="Times New Roman"/>
          <w:sz w:val="24"/>
          <w:szCs w:val="24"/>
        </w:rPr>
      </w:pPr>
    </w:p>
    <w:p w:rsidR="007E1000" w:rsidRPr="007E1000" w:rsidRDefault="007E1000" w:rsidP="00382308">
      <w:pPr>
        <w:pStyle w:val="ListParagraph"/>
        <w:spacing w:after="0" w:line="240" w:lineRule="auto"/>
        <w:ind w:left="0"/>
        <w:jc w:val="both"/>
        <w:rPr>
          <w:rFonts w:ascii="Times New Roman" w:hAnsi="Times New Roman" w:cs="Times New Roman"/>
          <w:sz w:val="24"/>
          <w:szCs w:val="24"/>
        </w:rPr>
      </w:pPr>
      <w:r w:rsidRPr="007E1000">
        <w:rPr>
          <w:rFonts w:ascii="Times New Roman" w:hAnsi="Times New Roman" w:cs="Times New Roman"/>
          <w:sz w:val="24"/>
          <w:szCs w:val="24"/>
        </w:rPr>
        <w:t xml:space="preserve">The following procedure shall be followed while dealing with a complaint pertaining to Sexual Harassment: </w:t>
      </w:r>
    </w:p>
    <w:p w:rsidR="007E1000" w:rsidRPr="007E1000" w:rsidRDefault="007E1000" w:rsidP="007E1000">
      <w:pPr>
        <w:pStyle w:val="ListParagraph"/>
        <w:spacing w:after="0" w:line="240" w:lineRule="auto"/>
        <w:jc w:val="both"/>
        <w:rPr>
          <w:rFonts w:ascii="Times New Roman" w:hAnsi="Times New Roman" w:cs="Times New Roman"/>
          <w:sz w:val="24"/>
          <w:szCs w:val="24"/>
        </w:rPr>
      </w:pPr>
    </w:p>
    <w:p w:rsidR="007E1000" w:rsidRPr="007E1000" w:rsidRDefault="007E1000" w:rsidP="007E1000">
      <w:pPr>
        <w:pStyle w:val="ListParagraph"/>
        <w:numPr>
          <w:ilvl w:val="0"/>
          <w:numId w:val="5"/>
        </w:numPr>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lastRenderedPageBreak/>
        <w:t>A written/oral complaint of sexual harassment at the workplace shall be given to the Internal</w:t>
      </w:r>
      <w:r w:rsidR="00270D9B">
        <w:rPr>
          <w:rFonts w:ascii="Times New Roman" w:hAnsi="Times New Roman" w:cs="Times New Roman"/>
          <w:sz w:val="24"/>
          <w:szCs w:val="24"/>
        </w:rPr>
        <w:t xml:space="preserve"> Complaint</w:t>
      </w:r>
      <w:r w:rsidRPr="007E1000">
        <w:rPr>
          <w:rFonts w:ascii="Times New Roman" w:hAnsi="Times New Roman" w:cs="Times New Roman"/>
          <w:sz w:val="24"/>
          <w:szCs w:val="24"/>
        </w:rPr>
        <w:t xml:space="preserve"> Committee within three months from the date of the incident and in case of a series of incidents, within three months from the date of the last incident.</w:t>
      </w:r>
    </w:p>
    <w:p w:rsidR="007E1000" w:rsidRPr="007E1000" w:rsidRDefault="007E1000" w:rsidP="007E1000">
      <w:pPr>
        <w:pStyle w:val="ListParagraph"/>
        <w:tabs>
          <w:tab w:val="left" w:pos="1716"/>
        </w:tabs>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ab/>
      </w:r>
    </w:p>
    <w:p w:rsidR="007E1000" w:rsidRPr="007E1000" w:rsidRDefault="007E1000" w:rsidP="007E1000">
      <w:pPr>
        <w:pStyle w:val="ListParagraph"/>
        <w:numPr>
          <w:ilvl w:val="0"/>
          <w:numId w:val="5"/>
        </w:numPr>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 xml:space="preserve">If any victimized women unable to a complaint in writing, the Coordinator or any Member of the Internal </w:t>
      </w:r>
      <w:r w:rsidR="00821990">
        <w:rPr>
          <w:rFonts w:ascii="Times New Roman" w:hAnsi="Times New Roman" w:cs="Times New Roman"/>
          <w:sz w:val="24"/>
          <w:szCs w:val="24"/>
        </w:rPr>
        <w:t xml:space="preserve">Complaint </w:t>
      </w:r>
      <w:r w:rsidRPr="007E1000">
        <w:rPr>
          <w:rFonts w:ascii="Times New Roman" w:hAnsi="Times New Roman" w:cs="Times New Roman"/>
          <w:sz w:val="24"/>
          <w:szCs w:val="24"/>
        </w:rPr>
        <w:t>Committee or the Chairperson, as the case may be, shall render all reasonable assistance to the woman for making the complaint in writing</w:t>
      </w:r>
      <w:r w:rsidR="00DA156E">
        <w:rPr>
          <w:rFonts w:ascii="Times New Roman" w:hAnsi="Times New Roman" w:cs="Times New Roman"/>
          <w:sz w:val="24"/>
          <w:szCs w:val="24"/>
        </w:rPr>
        <w:t>.</w:t>
      </w:r>
    </w:p>
    <w:p w:rsidR="007E1000" w:rsidRPr="007E1000" w:rsidRDefault="007E1000" w:rsidP="007E1000">
      <w:pPr>
        <w:pStyle w:val="ListParagraph"/>
        <w:spacing w:after="0" w:line="240" w:lineRule="auto"/>
        <w:ind w:left="900" w:hanging="540"/>
        <w:jc w:val="both"/>
        <w:rPr>
          <w:rFonts w:ascii="Times New Roman" w:hAnsi="Times New Roman" w:cs="Times New Roman"/>
          <w:sz w:val="24"/>
          <w:szCs w:val="24"/>
        </w:rPr>
      </w:pPr>
    </w:p>
    <w:p w:rsidR="007E1000" w:rsidRPr="007E1000" w:rsidRDefault="007E1000" w:rsidP="007E1000">
      <w:pPr>
        <w:pStyle w:val="ListParagraph"/>
        <w:numPr>
          <w:ilvl w:val="0"/>
          <w:numId w:val="5"/>
        </w:numPr>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Where the aggrieved woman is unable to make a grievance, on account of her physical or mental inability or death or otherwise, her legal heir or such other person as may be prescribed may make a complaint under this section.</w:t>
      </w:r>
    </w:p>
    <w:p w:rsidR="007E1000" w:rsidRPr="007E1000" w:rsidRDefault="007E1000" w:rsidP="007E1000">
      <w:pPr>
        <w:pStyle w:val="ListParagraph"/>
        <w:ind w:left="900" w:hanging="540"/>
        <w:rPr>
          <w:rFonts w:ascii="Times New Roman" w:hAnsi="Times New Roman" w:cs="Times New Roman"/>
          <w:sz w:val="24"/>
          <w:szCs w:val="24"/>
        </w:rPr>
      </w:pPr>
    </w:p>
    <w:p w:rsidR="007E1000" w:rsidRPr="007E1000" w:rsidRDefault="007E1000" w:rsidP="007E1000">
      <w:pPr>
        <w:pStyle w:val="ListParagraph"/>
        <w:numPr>
          <w:ilvl w:val="0"/>
          <w:numId w:val="5"/>
        </w:numPr>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 xml:space="preserve">A Complaint Register shall be maintained by the </w:t>
      </w:r>
      <w:r w:rsidR="00C31304">
        <w:rPr>
          <w:rFonts w:ascii="Times New Roman" w:hAnsi="Times New Roman" w:cs="Times New Roman"/>
          <w:sz w:val="24"/>
          <w:szCs w:val="24"/>
        </w:rPr>
        <w:t xml:space="preserve">Internal </w:t>
      </w:r>
      <w:r w:rsidRPr="007E1000">
        <w:rPr>
          <w:rFonts w:ascii="Times New Roman" w:hAnsi="Times New Roman" w:cs="Times New Roman"/>
          <w:sz w:val="24"/>
          <w:szCs w:val="24"/>
        </w:rPr>
        <w:t>Complaints Committee.  It should be a confidential document.</w:t>
      </w:r>
    </w:p>
    <w:p w:rsidR="007E1000" w:rsidRPr="007E1000" w:rsidRDefault="007E1000" w:rsidP="007E1000">
      <w:pPr>
        <w:pStyle w:val="ListParagraph"/>
        <w:spacing w:after="0" w:line="240" w:lineRule="auto"/>
        <w:jc w:val="both"/>
        <w:rPr>
          <w:rFonts w:ascii="Times New Roman" w:hAnsi="Times New Roman" w:cs="Times New Roman"/>
          <w:sz w:val="24"/>
          <w:szCs w:val="24"/>
        </w:rPr>
      </w:pPr>
    </w:p>
    <w:p w:rsidR="007E1000" w:rsidRPr="007E1000" w:rsidRDefault="007E1000" w:rsidP="007E1000">
      <w:pPr>
        <w:spacing w:after="0" w:line="240" w:lineRule="auto"/>
        <w:jc w:val="both"/>
        <w:rPr>
          <w:rFonts w:ascii="Times New Roman" w:hAnsi="Times New Roman" w:cs="Times New Roman"/>
          <w:b/>
          <w:bCs/>
          <w:i/>
          <w:sz w:val="24"/>
          <w:szCs w:val="24"/>
          <w:u w:val="single"/>
        </w:rPr>
      </w:pPr>
      <w:r w:rsidRPr="007E1000">
        <w:rPr>
          <w:rFonts w:ascii="Times New Roman" w:hAnsi="Times New Roman" w:cs="Times New Roman"/>
          <w:b/>
          <w:bCs/>
          <w:i/>
          <w:sz w:val="24"/>
          <w:szCs w:val="24"/>
          <w:u w:val="single"/>
        </w:rPr>
        <w:t>Inquiry procedure</w:t>
      </w:r>
    </w:p>
    <w:p w:rsidR="007E1000" w:rsidRPr="007E1000" w:rsidRDefault="007E1000" w:rsidP="007E1000">
      <w:pPr>
        <w:spacing w:after="0" w:line="240" w:lineRule="auto"/>
        <w:jc w:val="both"/>
        <w:rPr>
          <w:rFonts w:ascii="Times New Roman" w:hAnsi="Times New Roman" w:cs="Times New Roman"/>
          <w:b/>
          <w:bCs/>
          <w:sz w:val="24"/>
          <w:szCs w:val="24"/>
          <w:u w:val="single"/>
        </w:rPr>
      </w:pPr>
    </w:p>
    <w:p w:rsidR="007E1000" w:rsidRPr="007E1000" w:rsidRDefault="007E1000" w:rsidP="00090666">
      <w:pPr>
        <w:pStyle w:val="ListParagraph"/>
        <w:spacing w:after="0" w:line="240" w:lineRule="auto"/>
        <w:ind w:left="0"/>
        <w:jc w:val="both"/>
        <w:rPr>
          <w:rFonts w:ascii="Times New Roman" w:hAnsi="Times New Roman" w:cs="Times New Roman"/>
          <w:sz w:val="24"/>
          <w:szCs w:val="24"/>
        </w:rPr>
      </w:pPr>
      <w:r w:rsidRPr="007E1000">
        <w:rPr>
          <w:rFonts w:ascii="Times New Roman" w:hAnsi="Times New Roman" w:cs="Times New Roman"/>
          <w:sz w:val="24"/>
          <w:szCs w:val="24"/>
        </w:rPr>
        <w:t>The following procedure shall be followed for the investigation or inquiry of the complaints received by the ICC</w:t>
      </w:r>
    </w:p>
    <w:p w:rsidR="007E1000" w:rsidRPr="007E1000" w:rsidRDefault="007E1000" w:rsidP="007E1000">
      <w:pPr>
        <w:spacing w:after="0" w:line="240" w:lineRule="auto"/>
        <w:jc w:val="both"/>
        <w:rPr>
          <w:rFonts w:ascii="Times New Roman" w:hAnsi="Times New Roman" w:cs="Times New Roman"/>
          <w:b/>
          <w:bCs/>
          <w:sz w:val="24"/>
          <w:szCs w:val="24"/>
          <w:u w:val="single"/>
        </w:rPr>
      </w:pP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 xml:space="preserve">Upon receiving a formal complaint, the Committee shall ask the complainant to prepare a detailed statement of incidents if the written complaint is sketchy. A statement of allegations will be drawn up by the </w:t>
      </w:r>
      <w:r w:rsidR="007D71B2">
        <w:rPr>
          <w:rFonts w:ascii="Times New Roman" w:hAnsi="Times New Roman" w:cs="Times New Roman"/>
          <w:sz w:val="24"/>
          <w:szCs w:val="24"/>
        </w:rPr>
        <w:t>c</w:t>
      </w:r>
      <w:r w:rsidRPr="007E1000">
        <w:rPr>
          <w:rFonts w:ascii="Times New Roman" w:hAnsi="Times New Roman" w:cs="Times New Roman"/>
          <w:sz w:val="24"/>
          <w:szCs w:val="24"/>
        </w:rPr>
        <w:t xml:space="preserve">ommittee and sent to the accused. </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At the first meeting, which shall be held within 10 days from the date of receipt of the complaint, the complainant or at her request her representative, shall be heard. If a woman complainant specifically expresses a desire that she be allowed to depose in the presence of only women members of the Committee, the Committee shall hear the said complainant after the male members have withdrawn from the hearing. However, the complaint shall not be finally disposed of until after the male members of the Committee attend and participate in the decision-making process. The Committee shall then decide whether the complaint deserves to be proceeded with.  The complaint shall stand dropped if according to the Committee, the complainant has not been able to disclose prima facie, an offense of sexual harassment</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In case, the ICC decides to proceed with the complaint, the wishes of the complainant shall be ascertained and if the complainant wishes that a warning would suffice, then the alleged offender shall be called to the meeting of the Committee, heard and if so satisfied that a warning is just and proper, it be recommended to the Principal that he may be warned about his behavior. The matter shall then be treated as concluded with a recording, to that effect, made in the Complaint Register.</w:t>
      </w:r>
    </w:p>
    <w:p w:rsidR="007E1000" w:rsidRPr="007E1000" w:rsidRDefault="007E1000" w:rsidP="007E1000">
      <w:pPr>
        <w:pStyle w:val="ListParagraph"/>
        <w:spacing w:after="80" w:line="240" w:lineRule="auto"/>
        <w:ind w:left="547"/>
        <w:contextualSpacing w:val="0"/>
        <w:jc w:val="both"/>
        <w:rPr>
          <w:rFonts w:ascii="Times New Roman" w:hAnsi="Times New Roman" w:cs="Times New Roman"/>
          <w:sz w:val="24"/>
          <w:szCs w:val="24"/>
        </w:rPr>
      </w:pP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However, before proceeding with the inquiry, the Committee shall decide whether the delinquent deserves to be placed under suspension or prohibited from entering the premises pending inquiry, keeping in mind the nature and gravity of the misdemeanor complained of.  In case the Committee concludes that such action is necessary, it shall recommend to the chairman accordingly.</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The ICC shall accord a fair and reasonable opportunity to the delinquent to defend himself and shall ensure observance of the principles of natural justice. The accused shall be asked to retort to the statement of allegations and submit it to the Committee within the stipulated time.</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 xml:space="preserve">The statements and other evidence acquired in the inquiry process will be considered confidential data. </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rPr>
        <w:lastRenderedPageBreak/>
        <w:t> </w:t>
      </w:r>
      <w:r w:rsidRPr="007E1000">
        <w:rPr>
          <w:rFonts w:ascii="Times New Roman" w:hAnsi="Times New Roman" w:cs="Times New Roman"/>
          <w:sz w:val="24"/>
          <w:szCs w:val="24"/>
        </w:rPr>
        <w:t>If the written explanation of the accused is not found to be satisfactory or if he does not provide any written explanation, the Committee shall recommend at the outset whether the offense deserves a minor or a major penalty.</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An officer in the organization could be designated to advise and assistance to each party if requested by either of them. Similarly, the complainant and the accused will have the right to be represented or accompanied by a member of the staff committee, a friend, or a colleague.</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 xml:space="preserve">The Committee will organize verbal hearings with the complainant and the accused if the written statement of the accused has grounds of his innocence.  </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Statement of Complainant will be recorded first in the presence of the accused. The accused may cross question the complaint if there is a need to do so in the presence of some members of the committee.</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The Committee will take testimonies of other relevant persons and review the evidence whenever necessary. Care should be taken to avoid any retaliation against the witnesses by giving the necessary protection.</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The Committee will decide after carefully reviewing the circumstances, evidence, and relevant statements in all fairness.</w:t>
      </w:r>
    </w:p>
    <w:p w:rsidR="007E1000" w:rsidRPr="007E1000" w:rsidRDefault="00511C81"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7E1000" w:rsidRPr="007E1000">
        <w:rPr>
          <w:rFonts w:ascii="Times New Roman" w:hAnsi="Times New Roman" w:cs="Times New Roman"/>
          <w:sz w:val="24"/>
          <w:szCs w:val="24"/>
        </w:rPr>
        <w:t>If the accused, being provided with a fair opportunity to participate in the inquiry and defend him/her fails to participate in the inquiry, the Committee will conduct the inquiry ex</w:t>
      </w:r>
      <w:r>
        <w:rPr>
          <w:rFonts w:ascii="Times New Roman" w:hAnsi="Times New Roman" w:cs="Times New Roman"/>
          <w:sz w:val="24"/>
          <w:szCs w:val="24"/>
        </w:rPr>
        <w:t>-</w:t>
      </w:r>
      <w:r w:rsidRPr="007E1000">
        <w:rPr>
          <w:rFonts w:ascii="Times New Roman" w:hAnsi="Times New Roman" w:cs="Times New Roman"/>
          <w:sz w:val="24"/>
          <w:szCs w:val="24"/>
        </w:rPr>
        <w:t>party</w:t>
      </w:r>
      <w:r w:rsidR="007E1000" w:rsidRPr="007E1000">
        <w:rPr>
          <w:rFonts w:ascii="Times New Roman" w:hAnsi="Times New Roman" w:cs="Times New Roman"/>
          <w:sz w:val="24"/>
          <w:szCs w:val="24"/>
        </w:rPr>
        <w:t>.</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In the event of the Committee deciding that the delinquent be imposed a minor penalty, a specific minor penalty shall be recommended by the Committee to the chairman who shall then expeditiously act on such recommendation.</w:t>
      </w:r>
    </w:p>
    <w:p w:rsidR="007E1000" w:rsidRPr="007E1000" w:rsidRDefault="007E1000" w:rsidP="007E1000">
      <w:pPr>
        <w:pStyle w:val="ListParagraph"/>
        <w:numPr>
          <w:ilvl w:val="0"/>
          <w:numId w:val="4"/>
        </w:numPr>
        <w:spacing w:after="80" w:line="240" w:lineRule="auto"/>
        <w:ind w:left="547" w:hanging="360"/>
        <w:contextualSpacing w:val="0"/>
        <w:jc w:val="both"/>
        <w:rPr>
          <w:rFonts w:ascii="Times New Roman" w:hAnsi="Times New Roman" w:cs="Times New Roman"/>
          <w:sz w:val="24"/>
          <w:szCs w:val="24"/>
        </w:rPr>
      </w:pPr>
      <w:r w:rsidRPr="007E1000">
        <w:rPr>
          <w:rFonts w:ascii="Times New Roman" w:hAnsi="Times New Roman" w:cs="Times New Roman"/>
          <w:sz w:val="24"/>
          <w:szCs w:val="24"/>
        </w:rPr>
        <w:t>The Committee will ensure confidentiality during the inquiry process.</w:t>
      </w:r>
    </w:p>
    <w:p w:rsidR="007E1000" w:rsidRPr="007E1000" w:rsidRDefault="007E1000" w:rsidP="007E1000">
      <w:pPr>
        <w:spacing w:after="0" w:line="240" w:lineRule="auto"/>
        <w:jc w:val="both"/>
        <w:rPr>
          <w:rFonts w:ascii="Times New Roman" w:hAnsi="Times New Roman" w:cs="Times New Roman"/>
          <w:sz w:val="24"/>
          <w:szCs w:val="24"/>
        </w:rPr>
      </w:pPr>
    </w:p>
    <w:p w:rsidR="007E1000" w:rsidRPr="007E1000" w:rsidRDefault="007E1000" w:rsidP="007E1000">
      <w:pPr>
        <w:autoSpaceDE w:val="0"/>
        <w:autoSpaceDN w:val="0"/>
        <w:adjustRightInd w:val="0"/>
        <w:spacing w:after="0" w:line="240" w:lineRule="auto"/>
        <w:jc w:val="both"/>
        <w:rPr>
          <w:rFonts w:ascii="Times New Roman" w:hAnsi="Times New Roman" w:cs="Times New Roman"/>
          <w:b/>
          <w:bCs/>
          <w:i/>
          <w:sz w:val="24"/>
          <w:szCs w:val="24"/>
          <w:u w:val="single"/>
        </w:rPr>
      </w:pPr>
      <w:r w:rsidRPr="007E1000">
        <w:rPr>
          <w:rFonts w:ascii="Times New Roman" w:hAnsi="Times New Roman" w:cs="Times New Roman"/>
          <w:b/>
          <w:bCs/>
          <w:i/>
          <w:sz w:val="24"/>
          <w:szCs w:val="24"/>
          <w:u w:val="single"/>
        </w:rPr>
        <w:t>Penalties and Punishment For Sexual Harassment</w:t>
      </w:r>
    </w:p>
    <w:p w:rsidR="007E1000" w:rsidRPr="007E1000" w:rsidRDefault="007E1000" w:rsidP="007E1000">
      <w:pPr>
        <w:autoSpaceDE w:val="0"/>
        <w:autoSpaceDN w:val="0"/>
        <w:adjustRightInd w:val="0"/>
        <w:spacing w:after="0" w:line="240" w:lineRule="auto"/>
        <w:jc w:val="both"/>
        <w:rPr>
          <w:rFonts w:ascii="Times New Roman" w:hAnsi="Times New Roman" w:cs="Times New Roman"/>
          <w:b/>
          <w:bCs/>
          <w:sz w:val="24"/>
          <w:szCs w:val="24"/>
          <w:u w:val="single"/>
        </w:rPr>
      </w:pPr>
    </w:p>
    <w:p w:rsidR="007E1000" w:rsidRDefault="007E1000" w:rsidP="00D63249">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7E1000">
        <w:rPr>
          <w:rFonts w:ascii="Times New Roman" w:hAnsi="Times New Roman" w:cs="Times New Roman"/>
          <w:sz w:val="24"/>
          <w:szCs w:val="24"/>
        </w:rPr>
        <w:t xml:space="preserve">The ICC may recommend the following penalties on a person found guilty </w:t>
      </w:r>
      <w:r w:rsidR="00D63249" w:rsidRPr="007E1000">
        <w:rPr>
          <w:rFonts w:ascii="Times New Roman" w:hAnsi="Times New Roman" w:cs="Times New Roman"/>
          <w:sz w:val="24"/>
          <w:szCs w:val="24"/>
        </w:rPr>
        <w:t>of sexual</w:t>
      </w:r>
      <w:r w:rsidRPr="007E1000">
        <w:rPr>
          <w:rFonts w:ascii="Times New Roman" w:hAnsi="Times New Roman" w:cs="Times New Roman"/>
          <w:sz w:val="24"/>
          <w:szCs w:val="24"/>
        </w:rPr>
        <w:t xml:space="preserve"> harassment </w:t>
      </w:r>
    </w:p>
    <w:p w:rsidR="00D63249" w:rsidRDefault="00D63249" w:rsidP="00D63249">
      <w:pPr>
        <w:autoSpaceDE w:val="0"/>
        <w:autoSpaceDN w:val="0"/>
        <w:adjustRightInd w:val="0"/>
        <w:spacing w:after="0" w:line="240" w:lineRule="auto"/>
        <w:jc w:val="both"/>
        <w:rPr>
          <w:rFonts w:ascii="Times New Roman" w:hAnsi="Times New Roman" w:cs="Times New Roman"/>
          <w:sz w:val="24"/>
          <w:szCs w:val="24"/>
        </w:rPr>
      </w:pPr>
    </w:p>
    <w:p w:rsidR="007E1000" w:rsidRPr="007E1000" w:rsidRDefault="007E1000" w:rsidP="007E1000">
      <w:pPr>
        <w:pStyle w:val="ListParagraph"/>
        <w:numPr>
          <w:ilvl w:val="0"/>
          <w:numId w:val="11"/>
        </w:numPr>
        <w:autoSpaceDE w:val="0"/>
        <w:autoSpaceDN w:val="0"/>
        <w:adjustRightInd w:val="0"/>
        <w:spacing w:after="0" w:line="240" w:lineRule="auto"/>
        <w:ind w:left="630" w:hanging="450"/>
        <w:jc w:val="both"/>
        <w:rPr>
          <w:rFonts w:ascii="Times New Roman" w:hAnsi="Times New Roman" w:cs="Times New Roman"/>
          <w:sz w:val="24"/>
          <w:szCs w:val="24"/>
        </w:rPr>
      </w:pPr>
      <w:r w:rsidRPr="00D63249">
        <w:rPr>
          <w:rFonts w:ascii="Times New Roman" w:hAnsi="Times New Roman" w:cs="Times New Roman"/>
          <w:b/>
          <w:bCs/>
          <w:i/>
          <w:sz w:val="24"/>
          <w:szCs w:val="24"/>
        </w:rPr>
        <w:t xml:space="preserve">Penalties for </w:t>
      </w:r>
      <w:r w:rsidR="00D63249" w:rsidRPr="00D63249">
        <w:rPr>
          <w:rFonts w:ascii="Times New Roman" w:hAnsi="Times New Roman" w:cs="Times New Roman"/>
          <w:b/>
          <w:bCs/>
          <w:i/>
          <w:sz w:val="24"/>
          <w:szCs w:val="24"/>
        </w:rPr>
        <w:t>Employees</w:t>
      </w:r>
      <w:r w:rsidR="00D63249" w:rsidRPr="00D63249">
        <w:rPr>
          <w:rFonts w:ascii="Times New Roman" w:hAnsi="Times New Roman" w:cs="Times New Roman"/>
          <w:b/>
          <w:bCs/>
          <w:sz w:val="24"/>
          <w:szCs w:val="24"/>
        </w:rPr>
        <w:t>:</w:t>
      </w:r>
      <w:r w:rsidR="00D63249" w:rsidRPr="007E1000">
        <w:rPr>
          <w:rFonts w:ascii="Times New Roman" w:hAnsi="Times New Roman" w:cs="Times New Roman"/>
          <w:sz w:val="24"/>
          <w:szCs w:val="24"/>
        </w:rPr>
        <w:t xml:space="preserve"> An</w:t>
      </w:r>
      <w:r w:rsidRPr="007E1000">
        <w:rPr>
          <w:rFonts w:ascii="Times New Roman" w:hAnsi="Times New Roman" w:cs="Times New Roman"/>
          <w:sz w:val="24"/>
          <w:szCs w:val="24"/>
        </w:rPr>
        <w:t xml:space="preserve"> employee found guilty of sexual harassment shall be liable to </w:t>
      </w:r>
      <w:r w:rsidR="00D63249" w:rsidRPr="007E1000">
        <w:rPr>
          <w:rFonts w:ascii="Times New Roman" w:hAnsi="Times New Roman" w:cs="Times New Roman"/>
          <w:sz w:val="24"/>
          <w:szCs w:val="24"/>
        </w:rPr>
        <w:t>receive the</w:t>
      </w:r>
      <w:r w:rsidRPr="007E1000">
        <w:rPr>
          <w:rFonts w:ascii="Times New Roman" w:hAnsi="Times New Roman" w:cs="Times New Roman"/>
          <w:sz w:val="24"/>
          <w:szCs w:val="24"/>
        </w:rPr>
        <w:t xml:space="preserve"> </w:t>
      </w:r>
      <w:r w:rsidR="00D63249" w:rsidRPr="007E1000">
        <w:rPr>
          <w:rFonts w:ascii="Times New Roman" w:hAnsi="Times New Roman" w:cs="Times New Roman"/>
          <w:sz w:val="24"/>
          <w:szCs w:val="24"/>
        </w:rPr>
        <w:t>following penalties</w:t>
      </w:r>
      <w:r w:rsidRPr="007E1000">
        <w:rPr>
          <w:rFonts w:ascii="Times New Roman" w:hAnsi="Times New Roman" w:cs="Times New Roman"/>
          <w:sz w:val="24"/>
          <w:szCs w:val="24"/>
        </w:rPr>
        <w:t>:</w:t>
      </w:r>
    </w:p>
    <w:p w:rsidR="007E1000" w:rsidRPr="007E1000" w:rsidRDefault="007E1000" w:rsidP="007E1000">
      <w:pPr>
        <w:autoSpaceDE w:val="0"/>
        <w:autoSpaceDN w:val="0"/>
        <w:adjustRightInd w:val="0"/>
        <w:spacing w:after="0" w:line="240" w:lineRule="auto"/>
        <w:ind w:firstLine="720"/>
        <w:jc w:val="both"/>
        <w:rPr>
          <w:rFonts w:ascii="Times New Roman" w:hAnsi="Times New Roman" w:cs="Times New Roman"/>
          <w:b/>
          <w:bCs/>
          <w:sz w:val="14"/>
          <w:szCs w:val="14"/>
        </w:rPr>
      </w:pPr>
    </w:p>
    <w:p w:rsidR="007E1000" w:rsidRPr="007E1000" w:rsidRDefault="007E1000" w:rsidP="007E1000">
      <w:pPr>
        <w:tabs>
          <w:tab w:val="left" w:pos="2070"/>
        </w:tabs>
        <w:autoSpaceDE w:val="0"/>
        <w:autoSpaceDN w:val="0"/>
        <w:adjustRightInd w:val="0"/>
        <w:spacing w:after="0" w:line="240" w:lineRule="auto"/>
        <w:jc w:val="both"/>
        <w:rPr>
          <w:rFonts w:ascii="Times New Roman" w:hAnsi="Times New Roman" w:cs="Times New Roman"/>
          <w:b/>
          <w:bCs/>
          <w:i/>
          <w:sz w:val="24"/>
          <w:szCs w:val="24"/>
        </w:rPr>
      </w:pPr>
    </w:p>
    <w:p w:rsidR="007E1000" w:rsidRPr="007E1000" w:rsidRDefault="007E1000" w:rsidP="007E1000">
      <w:pPr>
        <w:tabs>
          <w:tab w:val="left" w:pos="2070"/>
        </w:tabs>
        <w:autoSpaceDE w:val="0"/>
        <w:autoSpaceDN w:val="0"/>
        <w:adjustRightInd w:val="0"/>
        <w:spacing w:after="0" w:line="360" w:lineRule="auto"/>
        <w:jc w:val="both"/>
        <w:rPr>
          <w:rFonts w:ascii="Times New Roman" w:hAnsi="Times New Roman" w:cs="Times New Roman"/>
          <w:b/>
          <w:bCs/>
          <w:i/>
          <w:sz w:val="24"/>
          <w:szCs w:val="24"/>
        </w:rPr>
      </w:pPr>
      <w:r w:rsidRPr="007E1000">
        <w:rPr>
          <w:rFonts w:ascii="Times New Roman" w:hAnsi="Times New Roman" w:cs="Times New Roman"/>
          <w:b/>
          <w:bCs/>
          <w:i/>
          <w:sz w:val="24"/>
          <w:szCs w:val="24"/>
        </w:rPr>
        <w:t>Minor Penalties:</w:t>
      </w:r>
    </w:p>
    <w:p w:rsidR="007E1000" w:rsidRPr="007E1000" w:rsidRDefault="007E1000" w:rsidP="007E1000">
      <w:pPr>
        <w:pStyle w:val="ListParagraph"/>
        <w:numPr>
          <w:ilvl w:val="0"/>
          <w:numId w:val="10"/>
        </w:numPr>
        <w:autoSpaceDE w:val="0"/>
        <w:autoSpaceDN w:val="0"/>
        <w:adjustRightInd w:val="0"/>
        <w:spacing w:after="0" w:line="240" w:lineRule="auto"/>
        <w:ind w:left="270" w:firstLine="0"/>
        <w:jc w:val="both"/>
        <w:rPr>
          <w:rFonts w:ascii="Times New Roman" w:hAnsi="Times New Roman" w:cs="Times New Roman"/>
          <w:sz w:val="24"/>
          <w:szCs w:val="24"/>
        </w:rPr>
      </w:pPr>
      <w:r w:rsidRPr="007E1000">
        <w:rPr>
          <w:rFonts w:ascii="Times New Roman" w:hAnsi="Times New Roman" w:cs="Times New Roman"/>
          <w:sz w:val="24"/>
          <w:szCs w:val="24"/>
        </w:rPr>
        <w:t>Warning, Reprimand, or Censure</w:t>
      </w:r>
    </w:p>
    <w:p w:rsidR="007E1000" w:rsidRPr="007E1000" w:rsidRDefault="007E1000" w:rsidP="007E1000">
      <w:pPr>
        <w:pStyle w:val="ListParagraph"/>
        <w:numPr>
          <w:ilvl w:val="0"/>
          <w:numId w:val="10"/>
        </w:numPr>
        <w:autoSpaceDE w:val="0"/>
        <w:autoSpaceDN w:val="0"/>
        <w:adjustRightInd w:val="0"/>
        <w:spacing w:after="0" w:line="240" w:lineRule="auto"/>
        <w:ind w:left="270" w:firstLine="0"/>
        <w:jc w:val="both"/>
        <w:rPr>
          <w:rFonts w:ascii="Times New Roman" w:hAnsi="Times New Roman" w:cs="Times New Roman"/>
          <w:sz w:val="24"/>
          <w:szCs w:val="24"/>
        </w:rPr>
      </w:pPr>
      <w:r w:rsidRPr="007E1000">
        <w:rPr>
          <w:rFonts w:ascii="Times New Roman" w:hAnsi="Times New Roman" w:cs="Times New Roman"/>
          <w:sz w:val="24"/>
          <w:szCs w:val="24"/>
        </w:rPr>
        <w:t>Fine</w:t>
      </w:r>
    </w:p>
    <w:p w:rsidR="007E1000" w:rsidRPr="007E1000" w:rsidRDefault="007E1000" w:rsidP="007E1000">
      <w:pPr>
        <w:pStyle w:val="ListParagraph"/>
        <w:numPr>
          <w:ilvl w:val="0"/>
          <w:numId w:val="10"/>
        </w:numPr>
        <w:autoSpaceDE w:val="0"/>
        <w:autoSpaceDN w:val="0"/>
        <w:adjustRightInd w:val="0"/>
        <w:spacing w:after="0" w:line="240" w:lineRule="auto"/>
        <w:ind w:left="270" w:firstLine="0"/>
        <w:jc w:val="both"/>
        <w:rPr>
          <w:rFonts w:ascii="Times New Roman" w:hAnsi="Times New Roman" w:cs="Times New Roman"/>
          <w:sz w:val="24"/>
          <w:szCs w:val="24"/>
        </w:rPr>
      </w:pPr>
      <w:r w:rsidRPr="007E1000">
        <w:rPr>
          <w:rFonts w:ascii="Times New Roman" w:hAnsi="Times New Roman" w:cs="Times New Roman"/>
          <w:sz w:val="24"/>
          <w:szCs w:val="24"/>
        </w:rPr>
        <w:t>Withholding of increments or promotion</w:t>
      </w:r>
    </w:p>
    <w:p w:rsidR="007E1000" w:rsidRPr="007E1000" w:rsidRDefault="007E1000" w:rsidP="007E1000">
      <w:pPr>
        <w:pStyle w:val="ListParagraph"/>
        <w:numPr>
          <w:ilvl w:val="0"/>
          <w:numId w:val="10"/>
        </w:numPr>
        <w:autoSpaceDE w:val="0"/>
        <w:autoSpaceDN w:val="0"/>
        <w:adjustRightInd w:val="0"/>
        <w:spacing w:after="0" w:line="240" w:lineRule="auto"/>
        <w:ind w:left="270" w:firstLine="0"/>
        <w:jc w:val="both"/>
        <w:rPr>
          <w:rFonts w:ascii="Times New Roman" w:hAnsi="Times New Roman" w:cs="Times New Roman"/>
          <w:sz w:val="24"/>
          <w:szCs w:val="24"/>
        </w:rPr>
      </w:pPr>
      <w:r w:rsidRPr="007E1000">
        <w:rPr>
          <w:rFonts w:ascii="Times New Roman" w:hAnsi="Times New Roman" w:cs="Times New Roman"/>
          <w:sz w:val="24"/>
          <w:szCs w:val="24"/>
        </w:rPr>
        <w:t>Reduction to a post in the lower pay‐scale or a lower stage of increment in his pay‐scale.</w:t>
      </w:r>
    </w:p>
    <w:p w:rsidR="007E1000" w:rsidRPr="007E1000" w:rsidRDefault="007E1000" w:rsidP="007E1000">
      <w:pPr>
        <w:autoSpaceDE w:val="0"/>
        <w:autoSpaceDN w:val="0"/>
        <w:adjustRightInd w:val="0"/>
        <w:spacing w:after="0" w:line="240" w:lineRule="auto"/>
        <w:jc w:val="both"/>
        <w:rPr>
          <w:rFonts w:ascii="Times New Roman" w:hAnsi="Times New Roman" w:cs="Times New Roman"/>
          <w:b/>
          <w:bCs/>
          <w:sz w:val="24"/>
          <w:szCs w:val="24"/>
        </w:rPr>
      </w:pPr>
    </w:p>
    <w:p w:rsidR="007E1000" w:rsidRPr="007E1000" w:rsidRDefault="007E1000" w:rsidP="007E1000">
      <w:pPr>
        <w:autoSpaceDE w:val="0"/>
        <w:autoSpaceDN w:val="0"/>
        <w:adjustRightInd w:val="0"/>
        <w:spacing w:after="0" w:line="240" w:lineRule="auto"/>
        <w:jc w:val="both"/>
        <w:rPr>
          <w:rFonts w:ascii="Times New Roman" w:hAnsi="Times New Roman" w:cs="Times New Roman"/>
          <w:b/>
          <w:bCs/>
          <w:i/>
          <w:sz w:val="24"/>
          <w:szCs w:val="24"/>
        </w:rPr>
      </w:pPr>
      <w:r w:rsidRPr="007E1000">
        <w:rPr>
          <w:rFonts w:ascii="Times New Roman" w:hAnsi="Times New Roman" w:cs="Times New Roman"/>
          <w:b/>
          <w:bCs/>
          <w:i/>
          <w:sz w:val="24"/>
          <w:szCs w:val="24"/>
        </w:rPr>
        <w:t>Major Penalties:</w:t>
      </w:r>
    </w:p>
    <w:p w:rsidR="007E1000" w:rsidRPr="007E1000" w:rsidRDefault="007E1000" w:rsidP="007E1000">
      <w:pPr>
        <w:pStyle w:val="ListParagraph"/>
        <w:numPr>
          <w:ilvl w:val="0"/>
          <w:numId w:val="10"/>
        </w:numPr>
        <w:autoSpaceDE w:val="0"/>
        <w:autoSpaceDN w:val="0"/>
        <w:adjustRightInd w:val="0"/>
        <w:spacing w:after="0" w:line="240" w:lineRule="auto"/>
        <w:ind w:left="270" w:firstLine="0"/>
        <w:jc w:val="both"/>
        <w:rPr>
          <w:rFonts w:ascii="Times New Roman" w:hAnsi="Times New Roman" w:cs="Times New Roman"/>
          <w:sz w:val="24"/>
          <w:szCs w:val="24"/>
        </w:rPr>
      </w:pPr>
      <w:r w:rsidRPr="007E1000">
        <w:rPr>
          <w:rFonts w:ascii="Times New Roman" w:hAnsi="Times New Roman" w:cs="Times New Roman"/>
          <w:sz w:val="24"/>
          <w:szCs w:val="24"/>
        </w:rPr>
        <w:t>Compulsory retirement</w:t>
      </w:r>
    </w:p>
    <w:p w:rsidR="007E1000" w:rsidRPr="007E1000" w:rsidRDefault="007E1000" w:rsidP="007E1000">
      <w:pPr>
        <w:pStyle w:val="ListParagraph"/>
        <w:numPr>
          <w:ilvl w:val="0"/>
          <w:numId w:val="10"/>
        </w:numPr>
        <w:autoSpaceDE w:val="0"/>
        <w:autoSpaceDN w:val="0"/>
        <w:adjustRightInd w:val="0"/>
        <w:spacing w:after="0" w:line="240" w:lineRule="auto"/>
        <w:ind w:left="270" w:firstLine="0"/>
        <w:jc w:val="both"/>
        <w:rPr>
          <w:rFonts w:ascii="Times New Roman" w:hAnsi="Times New Roman" w:cs="Times New Roman"/>
          <w:sz w:val="24"/>
          <w:szCs w:val="24"/>
        </w:rPr>
      </w:pPr>
      <w:r w:rsidRPr="007E1000">
        <w:rPr>
          <w:rFonts w:ascii="Times New Roman" w:hAnsi="Times New Roman" w:cs="Times New Roman"/>
          <w:sz w:val="24"/>
          <w:szCs w:val="24"/>
        </w:rPr>
        <w:t>Termination of service</w:t>
      </w:r>
    </w:p>
    <w:p w:rsidR="007E1000" w:rsidRPr="007E1000" w:rsidRDefault="007E1000" w:rsidP="007E1000">
      <w:pPr>
        <w:pStyle w:val="ListParagraph"/>
        <w:numPr>
          <w:ilvl w:val="0"/>
          <w:numId w:val="10"/>
        </w:numPr>
        <w:autoSpaceDE w:val="0"/>
        <w:autoSpaceDN w:val="0"/>
        <w:adjustRightInd w:val="0"/>
        <w:spacing w:after="0" w:line="240" w:lineRule="auto"/>
        <w:ind w:left="270" w:firstLine="0"/>
        <w:jc w:val="both"/>
        <w:rPr>
          <w:rFonts w:ascii="Times New Roman" w:hAnsi="Times New Roman" w:cs="Times New Roman"/>
          <w:sz w:val="24"/>
          <w:szCs w:val="24"/>
        </w:rPr>
      </w:pPr>
      <w:r w:rsidRPr="007E1000">
        <w:rPr>
          <w:rFonts w:ascii="Times New Roman" w:hAnsi="Times New Roman" w:cs="Times New Roman"/>
          <w:sz w:val="24"/>
          <w:szCs w:val="24"/>
        </w:rPr>
        <w:t>Removal/dismissal from service</w:t>
      </w:r>
    </w:p>
    <w:p w:rsidR="007E1000" w:rsidRPr="007E1000" w:rsidRDefault="007E1000" w:rsidP="007E1000">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7E1000" w:rsidRPr="007E1000" w:rsidRDefault="007E1000" w:rsidP="007E1000">
      <w:pPr>
        <w:pStyle w:val="ListParagraph"/>
        <w:numPr>
          <w:ilvl w:val="0"/>
          <w:numId w:val="11"/>
        </w:numPr>
        <w:autoSpaceDE w:val="0"/>
        <w:autoSpaceDN w:val="0"/>
        <w:adjustRightInd w:val="0"/>
        <w:spacing w:after="0" w:line="240" w:lineRule="auto"/>
        <w:ind w:left="630" w:hanging="450"/>
        <w:jc w:val="both"/>
        <w:rPr>
          <w:rFonts w:ascii="Times New Roman" w:hAnsi="Times New Roman" w:cs="Times New Roman"/>
          <w:sz w:val="24"/>
          <w:szCs w:val="24"/>
        </w:rPr>
      </w:pPr>
      <w:r w:rsidRPr="007E1000">
        <w:rPr>
          <w:rFonts w:ascii="Times New Roman" w:hAnsi="Times New Roman" w:cs="Times New Roman"/>
          <w:sz w:val="24"/>
          <w:szCs w:val="24"/>
        </w:rPr>
        <w:t>The Institute shall decide whether the person against whom a complaint of sexual harassment is made should be placed under suspension. An employee placed under suspension shall be entitled to subsistence allowance at the rates as applicable under the rules of discipline.</w:t>
      </w:r>
    </w:p>
    <w:p w:rsidR="007E1000" w:rsidRPr="007E1000" w:rsidRDefault="007E1000" w:rsidP="007E1000">
      <w:pPr>
        <w:pStyle w:val="ListParagraph"/>
        <w:numPr>
          <w:ilvl w:val="0"/>
          <w:numId w:val="11"/>
        </w:numPr>
        <w:autoSpaceDE w:val="0"/>
        <w:autoSpaceDN w:val="0"/>
        <w:adjustRightInd w:val="0"/>
        <w:spacing w:after="0" w:line="240" w:lineRule="auto"/>
        <w:ind w:left="630" w:hanging="450"/>
        <w:jc w:val="both"/>
        <w:rPr>
          <w:rFonts w:ascii="Times New Roman" w:hAnsi="Times New Roman" w:cs="Times New Roman"/>
          <w:sz w:val="24"/>
          <w:szCs w:val="24"/>
        </w:rPr>
      </w:pPr>
      <w:r w:rsidRPr="007E1000">
        <w:rPr>
          <w:rFonts w:ascii="Times New Roman" w:hAnsi="Times New Roman" w:cs="Times New Roman"/>
          <w:b/>
          <w:bCs/>
          <w:i/>
          <w:sz w:val="24"/>
          <w:szCs w:val="24"/>
        </w:rPr>
        <w:t xml:space="preserve">Penalties for </w:t>
      </w:r>
      <w:r w:rsidR="00D63249" w:rsidRPr="007E1000">
        <w:rPr>
          <w:rFonts w:ascii="Times New Roman" w:hAnsi="Times New Roman" w:cs="Times New Roman"/>
          <w:b/>
          <w:bCs/>
          <w:i/>
          <w:sz w:val="24"/>
          <w:szCs w:val="24"/>
        </w:rPr>
        <w:t>Students:</w:t>
      </w:r>
      <w:r w:rsidR="00D63249" w:rsidRPr="007E1000">
        <w:rPr>
          <w:rFonts w:ascii="Times New Roman" w:hAnsi="Times New Roman" w:cs="Times New Roman"/>
          <w:sz w:val="24"/>
          <w:szCs w:val="24"/>
        </w:rPr>
        <w:t xml:space="preserve"> A</w:t>
      </w:r>
      <w:r w:rsidRPr="007E1000">
        <w:rPr>
          <w:rFonts w:ascii="Times New Roman" w:hAnsi="Times New Roman" w:cs="Times New Roman"/>
          <w:sz w:val="24"/>
          <w:szCs w:val="24"/>
        </w:rPr>
        <w:t xml:space="preserve"> student found guilty of sexual harassment shall be liable to receive </w:t>
      </w:r>
      <w:r w:rsidR="00D63249" w:rsidRPr="007E1000">
        <w:rPr>
          <w:rFonts w:ascii="Times New Roman" w:hAnsi="Times New Roman" w:cs="Times New Roman"/>
          <w:sz w:val="24"/>
          <w:szCs w:val="24"/>
        </w:rPr>
        <w:t>the following</w:t>
      </w:r>
      <w:r w:rsidRPr="007E1000">
        <w:rPr>
          <w:rFonts w:ascii="Times New Roman" w:hAnsi="Times New Roman" w:cs="Times New Roman"/>
          <w:sz w:val="24"/>
          <w:szCs w:val="24"/>
        </w:rPr>
        <w:t xml:space="preserve"> penalties:</w:t>
      </w:r>
    </w:p>
    <w:p w:rsidR="007E1000" w:rsidRPr="007E1000" w:rsidRDefault="007E1000" w:rsidP="007E1000">
      <w:pPr>
        <w:autoSpaceDE w:val="0"/>
        <w:autoSpaceDN w:val="0"/>
        <w:adjustRightInd w:val="0"/>
        <w:spacing w:after="0" w:line="240" w:lineRule="auto"/>
        <w:jc w:val="both"/>
        <w:rPr>
          <w:rFonts w:ascii="Times New Roman" w:hAnsi="Times New Roman" w:cs="Times New Roman"/>
          <w:b/>
          <w:bCs/>
          <w:sz w:val="24"/>
          <w:szCs w:val="24"/>
        </w:rPr>
      </w:pPr>
    </w:p>
    <w:p w:rsidR="007E1000" w:rsidRPr="007E1000" w:rsidRDefault="007E1000" w:rsidP="007E1000">
      <w:pPr>
        <w:autoSpaceDE w:val="0"/>
        <w:autoSpaceDN w:val="0"/>
        <w:adjustRightInd w:val="0"/>
        <w:spacing w:after="0" w:line="240" w:lineRule="auto"/>
        <w:jc w:val="both"/>
        <w:rPr>
          <w:rFonts w:ascii="Times New Roman" w:hAnsi="Times New Roman" w:cs="Times New Roman"/>
          <w:b/>
          <w:bCs/>
          <w:i/>
          <w:sz w:val="24"/>
          <w:szCs w:val="24"/>
        </w:rPr>
      </w:pPr>
      <w:r w:rsidRPr="007E1000">
        <w:rPr>
          <w:rFonts w:ascii="Times New Roman" w:hAnsi="Times New Roman" w:cs="Times New Roman"/>
          <w:b/>
          <w:bCs/>
          <w:i/>
          <w:sz w:val="24"/>
          <w:szCs w:val="24"/>
        </w:rPr>
        <w:lastRenderedPageBreak/>
        <w:t>Minor Penalties:</w:t>
      </w:r>
    </w:p>
    <w:p w:rsidR="007E1000" w:rsidRPr="007E1000" w:rsidRDefault="007E1000" w:rsidP="007E1000">
      <w:pPr>
        <w:pStyle w:val="ListParagraph"/>
        <w:numPr>
          <w:ilvl w:val="0"/>
          <w:numId w:val="12"/>
        </w:numPr>
        <w:autoSpaceDE w:val="0"/>
        <w:autoSpaceDN w:val="0"/>
        <w:adjustRightInd w:val="0"/>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Warning</w:t>
      </w:r>
    </w:p>
    <w:p w:rsidR="007E1000" w:rsidRPr="007E1000" w:rsidRDefault="007E1000" w:rsidP="007E1000">
      <w:pPr>
        <w:pStyle w:val="ListParagraph"/>
        <w:numPr>
          <w:ilvl w:val="0"/>
          <w:numId w:val="12"/>
        </w:numPr>
        <w:autoSpaceDE w:val="0"/>
        <w:autoSpaceDN w:val="0"/>
        <w:adjustRightInd w:val="0"/>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Written Apology</w:t>
      </w:r>
    </w:p>
    <w:p w:rsidR="007E1000" w:rsidRPr="007E1000" w:rsidRDefault="007E1000" w:rsidP="007E1000">
      <w:pPr>
        <w:pStyle w:val="ListParagraph"/>
        <w:numPr>
          <w:ilvl w:val="0"/>
          <w:numId w:val="12"/>
        </w:numPr>
        <w:autoSpaceDE w:val="0"/>
        <w:autoSpaceDN w:val="0"/>
        <w:adjustRightInd w:val="0"/>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Bond of good behavior.</w:t>
      </w:r>
    </w:p>
    <w:p w:rsidR="007E1000" w:rsidRPr="007E1000" w:rsidRDefault="007E1000" w:rsidP="007E1000">
      <w:pPr>
        <w:pStyle w:val="ListParagraph"/>
        <w:numPr>
          <w:ilvl w:val="0"/>
          <w:numId w:val="12"/>
        </w:numPr>
        <w:autoSpaceDE w:val="0"/>
        <w:autoSpaceDN w:val="0"/>
        <w:adjustRightInd w:val="0"/>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Debarring entry into a hostel/campus/off‐campus</w:t>
      </w:r>
    </w:p>
    <w:p w:rsidR="007E1000" w:rsidRPr="007E1000" w:rsidRDefault="007E1000" w:rsidP="007E1000">
      <w:pPr>
        <w:pStyle w:val="ListParagraph"/>
        <w:numPr>
          <w:ilvl w:val="0"/>
          <w:numId w:val="12"/>
        </w:numPr>
        <w:autoSpaceDE w:val="0"/>
        <w:autoSpaceDN w:val="0"/>
        <w:adjustRightInd w:val="0"/>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Suspension for a specified period</w:t>
      </w:r>
    </w:p>
    <w:p w:rsidR="007E1000" w:rsidRPr="007E1000" w:rsidRDefault="007E1000" w:rsidP="007E1000">
      <w:pPr>
        <w:pStyle w:val="ListParagraph"/>
        <w:numPr>
          <w:ilvl w:val="0"/>
          <w:numId w:val="12"/>
        </w:numPr>
        <w:autoSpaceDE w:val="0"/>
        <w:autoSpaceDN w:val="0"/>
        <w:adjustRightInd w:val="0"/>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Withholding results.</w:t>
      </w:r>
    </w:p>
    <w:p w:rsidR="007E1000" w:rsidRPr="007E1000" w:rsidRDefault="007E1000" w:rsidP="007E1000">
      <w:pPr>
        <w:autoSpaceDE w:val="0"/>
        <w:autoSpaceDN w:val="0"/>
        <w:adjustRightInd w:val="0"/>
        <w:spacing w:after="0" w:line="240" w:lineRule="auto"/>
        <w:jc w:val="both"/>
        <w:rPr>
          <w:rFonts w:ascii="Times New Roman" w:hAnsi="Times New Roman" w:cs="Times New Roman"/>
          <w:b/>
          <w:bCs/>
          <w:sz w:val="24"/>
          <w:szCs w:val="24"/>
        </w:rPr>
      </w:pPr>
    </w:p>
    <w:p w:rsidR="007E1000" w:rsidRPr="007E1000" w:rsidRDefault="007E1000" w:rsidP="007E1000">
      <w:pPr>
        <w:autoSpaceDE w:val="0"/>
        <w:autoSpaceDN w:val="0"/>
        <w:adjustRightInd w:val="0"/>
        <w:spacing w:after="0" w:line="240" w:lineRule="auto"/>
        <w:jc w:val="both"/>
        <w:rPr>
          <w:rFonts w:ascii="Times New Roman" w:hAnsi="Times New Roman" w:cs="Times New Roman"/>
          <w:b/>
          <w:bCs/>
          <w:i/>
          <w:sz w:val="24"/>
          <w:szCs w:val="24"/>
        </w:rPr>
      </w:pPr>
      <w:r w:rsidRPr="007E1000">
        <w:rPr>
          <w:rFonts w:ascii="Times New Roman" w:hAnsi="Times New Roman" w:cs="Times New Roman"/>
          <w:b/>
          <w:bCs/>
          <w:i/>
          <w:sz w:val="24"/>
          <w:szCs w:val="24"/>
        </w:rPr>
        <w:t>Major Penalties</w:t>
      </w:r>
    </w:p>
    <w:p w:rsidR="007E1000" w:rsidRPr="007E1000" w:rsidRDefault="007E1000" w:rsidP="007E1000">
      <w:pPr>
        <w:pStyle w:val="ListParagraph"/>
        <w:numPr>
          <w:ilvl w:val="0"/>
          <w:numId w:val="13"/>
        </w:numPr>
        <w:autoSpaceDE w:val="0"/>
        <w:autoSpaceDN w:val="0"/>
        <w:adjustRightInd w:val="0"/>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 xml:space="preserve">Debarring from examinations for a specified period. </w:t>
      </w:r>
    </w:p>
    <w:p w:rsidR="007E1000" w:rsidRPr="007E1000" w:rsidRDefault="007E1000" w:rsidP="007E1000">
      <w:pPr>
        <w:pStyle w:val="ListParagraph"/>
        <w:numPr>
          <w:ilvl w:val="0"/>
          <w:numId w:val="13"/>
        </w:numPr>
        <w:autoSpaceDE w:val="0"/>
        <w:autoSpaceDN w:val="0"/>
        <w:adjustRightInd w:val="0"/>
        <w:spacing w:after="0" w:line="240" w:lineRule="auto"/>
        <w:ind w:left="900" w:hanging="540"/>
        <w:jc w:val="both"/>
        <w:rPr>
          <w:rFonts w:ascii="Times New Roman" w:hAnsi="Times New Roman" w:cs="Times New Roman"/>
          <w:sz w:val="24"/>
          <w:szCs w:val="24"/>
        </w:rPr>
      </w:pPr>
      <w:r w:rsidRPr="007E1000">
        <w:rPr>
          <w:rFonts w:ascii="Times New Roman" w:hAnsi="Times New Roman" w:cs="Times New Roman"/>
          <w:sz w:val="24"/>
          <w:szCs w:val="24"/>
        </w:rPr>
        <w:t>Expulsion from institute</w:t>
      </w:r>
    </w:p>
    <w:p w:rsidR="007E1000" w:rsidRPr="007E1000" w:rsidRDefault="007E1000" w:rsidP="007E1000">
      <w:pPr>
        <w:spacing w:after="0" w:line="240" w:lineRule="auto"/>
        <w:jc w:val="both"/>
        <w:rPr>
          <w:rFonts w:ascii="Times New Roman" w:hAnsi="Times New Roman" w:cs="Times New Roman"/>
          <w:sz w:val="24"/>
          <w:szCs w:val="24"/>
        </w:rPr>
      </w:pPr>
    </w:p>
    <w:p w:rsidR="007E1000" w:rsidRPr="007E1000" w:rsidRDefault="007E1000" w:rsidP="007E1000">
      <w:pPr>
        <w:spacing w:after="0" w:line="240" w:lineRule="auto"/>
        <w:jc w:val="both"/>
        <w:rPr>
          <w:rFonts w:ascii="Times New Roman" w:hAnsi="Times New Roman" w:cs="Times New Roman"/>
          <w:sz w:val="24"/>
          <w:szCs w:val="24"/>
        </w:rPr>
      </w:pPr>
    </w:p>
    <w:p w:rsidR="007E1000" w:rsidRPr="007E1000" w:rsidRDefault="007E1000" w:rsidP="00A52FCE">
      <w:pPr>
        <w:pStyle w:val="ListParagraph"/>
        <w:spacing w:after="0" w:line="240" w:lineRule="auto"/>
        <w:ind w:left="0"/>
        <w:jc w:val="both"/>
        <w:rPr>
          <w:rFonts w:ascii="Times New Roman" w:hAnsi="Times New Roman" w:cs="Times New Roman"/>
          <w:sz w:val="24"/>
          <w:szCs w:val="24"/>
        </w:rPr>
      </w:pPr>
      <w:r w:rsidRPr="007E1000">
        <w:rPr>
          <w:rFonts w:ascii="Times New Roman" w:hAnsi="Times New Roman" w:cs="Times New Roman"/>
          <w:b/>
          <w:bCs/>
          <w:i/>
          <w:color w:val="000000" w:themeColor="text1"/>
          <w:sz w:val="24"/>
          <w:szCs w:val="24"/>
          <w:u w:val="single"/>
        </w:rPr>
        <w:t>Punishment for false or malicious complaint and false evidence</w:t>
      </w:r>
      <w:r w:rsidRPr="007E1000">
        <w:rPr>
          <w:rFonts w:ascii="Times New Roman" w:hAnsi="Times New Roman" w:cs="Times New Roman"/>
          <w:b/>
          <w:bCs/>
          <w:color w:val="000000" w:themeColor="text1"/>
          <w:sz w:val="24"/>
          <w:szCs w:val="24"/>
          <w:u w:val="single"/>
        </w:rPr>
        <w:t>:</w:t>
      </w:r>
      <w:r w:rsidR="00AA7A37">
        <w:rPr>
          <w:rFonts w:ascii="Times New Roman" w:hAnsi="Times New Roman" w:cs="Times New Roman"/>
          <w:b/>
          <w:bCs/>
          <w:color w:val="000000" w:themeColor="text1"/>
          <w:sz w:val="24"/>
          <w:szCs w:val="24"/>
          <w:u w:val="single"/>
        </w:rPr>
        <w:t xml:space="preserve"> </w:t>
      </w:r>
      <w:r w:rsidRPr="007E1000">
        <w:rPr>
          <w:rFonts w:ascii="Times New Roman" w:hAnsi="Times New Roman" w:cs="Times New Roman"/>
          <w:sz w:val="24"/>
          <w:szCs w:val="24"/>
        </w:rPr>
        <w:t>Where the ICC</w:t>
      </w:r>
      <w:r w:rsidR="00AA7A37">
        <w:rPr>
          <w:rFonts w:ascii="Times New Roman" w:hAnsi="Times New Roman" w:cs="Times New Roman"/>
          <w:sz w:val="24"/>
          <w:szCs w:val="24"/>
        </w:rPr>
        <w:t xml:space="preserve"> </w:t>
      </w:r>
      <w:r w:rsidR="00AA7A37" w:rsidRPr="007E1000">
        <w:rPr>
          <w:rFonts w:ascii="Times New Roman" w:hAnsi="Times New Roman" w:cs="Times New Roman"/>
          <w:sz w:val="24"/>
          <w:szCs w:val="24"/>
        </w:rPr>
        <w:t>arrive</w:t>
      </w:r>
      <w:r w:rsidRPr="007E1000">
        <w:rPr>
          <w:rFonts w:ascii="Times New Roman" w:hAnsi="Times New Roman" w:cs="Times New Roman"/>
          <w:sz w:val="24"/>
          <w:szCs w:val="24"/>
        </w:rPr>
        <w:t xml:space="preserve"> at the conclusion that the allegation against the respondent is malicious or the aggrieved woman or any other person making the complaint, has made the complaint knowing it to be false or has produced any forged or misleading documents it </w:t>
      </w:r>
      <w:r w:rsidR="00AA7A37" w:rsidRPr="007E1000">
        <w:rPr>
          <w:rFonts w:ascii="Times New Roman" w:hAnsi="Times New Roman" w:cs="Times New Roman"/>
          <w:sz w:val="24"/>
          <w:szCs w:val="24"/>
        </w:rPr>
        <w:t>may recommend</w:t>
      </w:r>
      <w:r w:rsidRPr="007E1000">
        <w:rPr>
          <w:rFonts w:ascii="Times New Roman" w:hAnsi="Times New Roman" w:cs="Times New Roman"/>
          <w:sz w:val="24"/>
          <w:szCs w:val="24"/>
        </w:rPr>
        <w:t xml:space="preserve"> to the employer/the District Officer to take action against them.  </w:t>
      </w:r>
    </w:p>
    <w:p w:rsidR="007E1000" w:rsidRDefault="007E1000" w:rsidP="007E1000">
      <w:pPr>
        <w:spacing w:after="0" w:line="240" w:lineRule="auto"/>
        <w:jc w:val="both"/>
        <w:rPr>
          <w:rFonts w:ascii="Times New Roman" w:hAnsi="Times New Roman" w:cs="Times New Roman"/>
          <w:sz w:val="24"/>
          <w:szCs w:val="24"/>
          <w:lang w:val="en-IN"/>
        </w:rPr>
      </w:pPr>
    </w:p>
    <w:p w:rsidR="00207BC5" w:rsidRDefault="00207BC5" w:rsidP="007E1000">
      <w:pPr>
        <w:spacing w:after="0" w:line="240" w:lineRule="auto"/>
        <w:jc w:val="both"/>
        <w:rPr>
          <w:rFonts w:ascii="Times New Roman" w:hAnsi="Times New Roman" w:cs="Times New Roman"/>
          <w:sz w:val="24"/>
          <w:szCs w:val="24"/>
          <w:lang w:val="en-IN"/>
        </w:rPr>
      </w:pPr>
    </w:p>
    <w:p w:rsidR="00207BC5" w:rsidRPr="007E1000" w:rsidRDefault="00207BC5" w:rsidP="007E1000">
      <w:pPr>
        <w:spacing w:after="0" w:line="240" w:lineRule="auto"/>
        <w:jc w:val="both"/>
        <w:rPr>
          <w:rFonts w:ascii="Times New Roman" w:hAnsi="Times New Roman" w:cs="Times New Roman"/>
          <w:sz w:val="24"/>
          <w:szCs w:val="24"/>
          <w:lang w:val="en-IN"/>
        </w:rPr>
      </w:pPr>
    </w:p>
    <w:p w:rsidR="00705F4D" w:rsidRDefault="00705F4D" w:rsidP="007E1000">
      <w:pPr>
        <w:spacing w:after="0"/>
        <w:rPr>
          <w:rFonts w:ascii="Times New Roman" w:hAnsi="Times New Roman" w:cs="Times New Roman"/>
          <w:sz w:val="24"/>
          <w:szCs w:val="24"/>
        </w:rPr>
      </w:pPr>
    </w:p>
    <w:p w:rsidR="00207BC5" w:rsidRDefault="00207BC5" w:rsidP="007E1000">
      <w:pPr>
        <w:spacing w:after="0" w:line="240" w:lineRule="auto"/>
        <w:jc w:val="both"/>
        <w:rPr>
          <w:rFonts w:ascii="Times New Roman" w:hAnsi="Times New Roman" w:cs="Times New Roman"/>
          <w:sz w:val="24"/>
          <w:szCs w:val="24"/>
          <w:lang w:val="en-IN"/>
        </w:rPr>
      </w:pPr>
      <w:r w:rsidRPr="00207BC5">
        <w:rPr>
          <w:rFonts w:ascii="Times New Roman" w:hAnsi="Times New Roman" w:cs="Times New Roman"/>
          <w:sz w:val="28"/>
          <w:szCs w:val="28"/>
        </w:rPr>
        <w:t xml:space="preserve">Women’s Grievance &amp; </w:t>
      </w:r>
    </w:p>
    <w:p w:rsidR="00207BC5" w:rsidRPr="00207BC5" w:rsidRDefault="00207BC5" w:rsidP="007E1000">
      <w:pPr>
        <w:spacing w:after="0"/>
        <w:rPr>
          <w:rFonts w:ascii="Times New Roman" w:hAnsi="Times New Roman" w:cs="Times New Roman"/>
          <w:sz w:val="24"/>
          <w:szCs w:val="24"/>
        </w:rPr>
      </w:pPr>
      <w:r w:rsidRPr="00207BC5">
        <w:rPr>
          <w:rFonts w:ascii="Times New Roman" w:hAnsi="Times New Roman" w:cs="Times New Roman"/>
          <w:sz w:val="28"/>
          <w:szCs w:val="28"/>
        </w:rPr>
        <w:t>Re</w:t>
      </w:r>
      <w:r>
        <w:rPr>
          <w:rFonts w:ascii="Times New Roman" w:hAnsi="Times New Roman" w:cs="Times New Roman"/>
          <w:sz w:val="28"/>
          <w:szCs w:val="28"/>
        </w:rPr>
        <w:t>a</w:t>
      </w:r>
      <w:r w:rsidRPr="00207BC5">
        <w:rPr>
          <w:rFonts w:ascii="Times New Roman" w:hAnsi="Times New Roman" w:cs="Times New Roman"/>
          <w:sz w:val="28"/>
          <w:szCs w:val="28"/>
        </w:rPr>
        <w:t>dressal</w:t>
      </w:r>
      <w:r>
        <w:rPr>
          <w:rFonts w:ascii="Times New Roman" w:hAnsi="Times New Roman" w:cs="Times New Roman"/>
          <w:sz w:val="28"/>
          <w:szCs w:val="28"/>
        </w:rPr>
        <w:t xml:space="preserve"> Coordinator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07BC5">
        <w:rPr>
          <w:rFonts w:ascii="Times New Roman" w:hAnsi="Times New Roman" w:cs="Times New Roman"/>
          <w:b/>
          <w:bCs/>
          <w:sz w:val="28"/>
          <w:szCs w:val="28"/>
        </w:rPr>
        <w:t>PRINCIPAL</w:t>
      </w:r>
    </w:p>
    <w:sectPr w:rsidR="00207BC5" w:rsidRPr="00207BC5" w:rsidSect="00F61637">
      <w:footerReference w:type="default" r:id="rId11"/>
      <w:pgSz w:w="11909" w:h="16834" w:code="9"/>
      <w:pgMar w:top="36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F77" w:rsidRDefault="006E1F77" w:rsidP="00061AB3">
      <w:pPr>
        <w:spacing w:after="0" w:line="240" w:lineRule="auto"/>
      </w:pPr>
      <w:r>
        <w:separator/>
      </w:r>
    </w:p>
  </w:endnote>
  <w:endnote w:type="continuationSeparator" w:id="1">
    <w:p w:rsidR="006E1F77" w:rsidRDefault="006E1F77" w:rsidP="00061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26665"/>
      <w:docPartObj>
        <w:docPartGallery w:val="Page Numbers (Bottom of Page)"/>
        <w:docPartUnique/>
      </w:docPartObj>
    </w:sdtPr>
    <w:sdtContent>
      <w:p w:rsidR="00746D90" w:rsidRDefault="00746D90">
        <w:pPr>
          <w:pStyle w:val="Footer"/>
          <w:jc w:val="center"/>
        </w:pPr>
        <w:fldSimple w:instr=" PAGE   \* MERGEFORMAT ">
          <w:r>
            <w:rPr>
              <w:noProof/>
            </w:rPr>
            <w:t>5</w:t>
          </w:r>
        </w:fldSimple>
      </w:p>
    </w:sdtContent>
  </w:sdt>
  <w:p w:rsidR="00061AB3" w:rsidRDefault="00061AB3" w:rsidP="00061AB3">
    <w:pPr>
      <w:pStyle w:val="Footer"/>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F77" w:rsidRDefault="006E1F77" w:rsidP="00061AB3">
      <w:pPr>
        <w:spacing w:after="0" w:line="240" w:lineRule="auto"/>
      </w:pPr>
      <w:r>
        <w:separator/>
      </w:r>
    </w:p>
  </w:footnote>
  <w:footnote w:type="continuationSeparator" w:id="1">
    <w:p w:rsidR="006E1F77" w:rsidRDefault="006E1F77" w:rsidP="00061A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4016"/>
    <w:multiLevelType w:val="hybridMultilevel"/>
    <w:tmpl w:val="6D2A4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F0E7D"/>
    <w:multiLevelType w:val="hybridMultilevel"/>
    <w:tmpl w:val="A640861C"/>
    <w:lvl w:ilvl="0" w:tplc="FE06E9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F31D2"/>
    <w:multiLevelType w:val="hybridMultilevel"/>
    <w:tmpl w:val="286E90D4"/>
    <w:lvl w:ilvl="0" w:tplc="FE06E9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A52FA"/>
    <w:multiLevelType w:val="hybridMultilevel"/>
    <w:tmpl w:val="68006284"/>
    <w:lvl w:ilvl="0" w:tplc="D8D85E14">
      <w:start w:val="1"/>
      <w:numFmt w:val="lowerRoman"/>
      <w:lvlText w:val="(%1)"/>
      <w:lvlJc w:val="left"/>
      <w:pPr>
        <w:ind w:left="1440" w:hanging="720"/>
      </w:pPr>
      <w:rPr>
        <w:rFonts w:ascii="Times New Roman" w:hAnsi="Times New Roman" w:cs="Times New Roman"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90DF1"/>
    <w:multiLevelType w:val="hybridMultilevel"/>
    <w:tmpl w:val="85D017C2"/>
    <w:lvl w:ilvl="0" w:tplc="D00A912A">
      <w:start w:val="1"/>
      <w:numFmt w:val="lowerRoman"/>
      <w:lvlText w:val="(%1)"/>
      <w:lvlJc w:val="left"/>
      <w:pPr>
        <w:ind w:left="1080" w:hanging="720"/>
      </w:pPr>
      <w:rPr>
        <w:rFonts w:ascii="Times New Roman" w:hAnsi="Times New Roman" w:cs="Times New Roman"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F4B37"/>
    <w:multiLevelType w:val="hybridMultilevel"/>
    <w:tmpl w:val="6384492E"/>
    <w:lvl w:ilvl="0" w:tplc="6F9299F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DCF2BD4"/>
    <w:multiLevelType w:val="hybridMultilevel"/>
    <w:tmpl w:val="628AC490"/>
    <w:lvl w:ilvl="0" w:tplc="FE06E946">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36477869"/>
    <w:multiLevelType w:val="multilevel"/>
    <w:tmpl w:val="5E7042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nsid w:val="437A6109"/>
    <w:multiLevelType w:val="hybridMultilevel"/>
    <w:tmpl w:val="F75E7F0A"/>
    <w:lvl w:ilvl="0" w:tplc="B2227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F2EAC"/>
    <w:multiLevelType w:val="hybridMultilevel"/>
    <w:tmpl w:val="8362B4B2"/>
    <w:lvl w:ilvl="0" w:tplc="F87C52D8">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510E48B8"/>
    <w:multiLevelType w:val="hybridMultilevel"/>
    <w:tmpl w:val="30AEEDDA"/>
    <w:lvl w:ilvl="0" w:tplc="F8207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A31019"/>
    <w:multiLevelType w:val="hybridMultilevel"/>
    <w:tmpl w:val="982EBB10"/>
    <w:lvl w:ilvl="0" w:tplc="E690D4A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ED42AA"/>
    <w:multiLevelType w:val="hybridMultilevel"/>
    <w:tmpl w:val="DDCA5218"/>
    <w:lvl w:ilvl="0" w:tplc="B2227696">
      <w:start w:val="1"/>
      <w:numFmt w:val="lowerLetter"/>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747872CD"/>
    <w:multiLevelType w:val="hybridMultilevel"/>
    <w:tmpl w:val="DAEE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12"/>
  </w:num>
  <w:num w:numId="5">
    <w:abstractNumId w:val="11"/>
  </w:num>
  <w:num w:numId="6">
    <w:abstractNumId w:val="8"/>
  </w:num>
  <w:num w:numId="7">
    <w:abstractNumId w:val="0"/>
  </w:num>
  <w:num w:numId="8">
    <w:abstractNumId w:val="3"/>
  </w:num>
  <w:num w:numId="9">
    <w:abstractNumId w:val="4"/>
  </w:num>
  <w:num w:numId="10">
    <w:abstractNumId w:val="6"/>
  </w:num>
  <w:num w:numId="11">
    <w:abstractNumId w:val="10"/>
  </w:num>
  <w:num w:numId="12">
    <w:abstractNumId w:val="9"/>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sDA3NjAxNTAxMjMwtjBQ0lEKTi0uzszPAykwqwUA07OCpSwAAAA="/>
  </w:docVars>
  <w:rsids>
    <w:rsidRoot w:val="005A74C2"/>
    <w:rsid w:val="0004647C"/>
    <w:rsid w:val="00061AB3"/>
    <w:rsid w:val="00090666"/>
    <w:rsid w:val="000C3D1A"/>
    <w:rsid w:val="000E6AF1"/>
    <w:rsid w:val="000F6565"/>
    <w:rsid w:val="001C3533"/>
    <w:rsid w:val="001C5976"/>
    <w:rsid w:val="001D0938"/>
    <w:rsid w:val="002015E3"/>
    <w:rsid w:val="00207BC5"/>
    <w:rsid w:val="002108DE"/>
    <w:rsid w:val="00253DAF"/>
    <w:rsid w:val="002574C3"/>
    <w:rsid w:val="002609B8"/>
    <w:rsid w:val="00270D9B"/>
    <w:rsid w:val="002C27B7"/>
    <w:rsid w:val="002D3EF4"/>
    <w:rsid w:val="002E3010"/>
    <w:rsid w:val="002E4AB9"/>
    <w:rsid w:val="003366A6"/>
    <w:rsid w:val="00382308"/>
    <w:rsid w:val="003A6D8F"/>
    <w:rsid w:val="003B65B5"/>
    <w:rsid w:val="003C2AFC"/>
    <w:rsid w:val="00450523"/>
    <w:rsid w:val="004617F1"/>
    <w:rsid w:val="00463377"/>
    <w:rsid w:val="004A22D3"/>
    <w:rsid w:val="004D3839"/>
    <w:rsid w:val="00511C81"/>
    <w:rsid w:val="005120EF"/>
    <w:rsid w:val="00547D4C"/>
    <w:rsid w:val="005A74C2"/>
    <w:rsid w:val="005C6EC6"/>
    <w:rsid w:val="005D7293"/>
    <w:rsid w:val="00651B9A"/>
    <w:rsid w:val="006879A2"/>
    <w:rsid w:val="006E1F77"/>
    <w:rsid w:val="00705F4D"/>
    <w:rsid w:val="007159A9"/>
    <w:rsid w:val="00746D90"/>
    <w:rsid w:val="00775F39"/>
    <w:rsid w:val="007815D2"/>
    <w:rsid w:val="007D71B2"/>
    <w:rsid w:val="007E1000"/>
    <w:rsid w:val="008009C3"/>
    <w:rsid w:val="00821990"/>
    <w:rsid w:val="00876DC2"/>
    <w:rsid w:val="008856BF"/>
    <w:rsid w:val="00906D84"/>
    <w:rsid w:val="0098145B"/>
    <w:rsid w:val="009C276B"/>
    <w:rsid w:val="00A4392E"/>
    <w:rsid w:val="00A52FCE"/>
    <w:rsid w:val="00A66C28"/>
    <w:rsid w:val="00A830B4"/>
    <w:rsid w:val="00AA2B0C"/>
    <w:rsid w:val="00AA7A37"/>
    <w:rsid w:val="00B220A7"/>
    <w:rsid w:val="00B2386C"/>
    <w:rsid w:val="00B32ACB"/>
    <w:rsid w:val="00B3365D"/>
    <w:rsid w:val="00B861AD"/>
    <w:rsid w:val="00BC43A4"/>
    <w:rsid w:val="00BE02C3"/>
    <w:rsid w:val="00BE1631"/>
    <w:rsid w:val="00C05DEF"/>
    <w:rsid w:val="00C0743E"/>
    <w:rsid w:val="00C31304"/>
    <w:rsid w:val="00C54512"/>
    <w:rsid w:val="00C904B0"/>
    <w:rsid w:val="00D63249"/>
    <w:rsid w:val="00D95974"/>
    <w:rsid w:val="00DA156E"/>
    <w:rsid w:val="00DE1DD6"/>
    <w:rsid w:val="00E01665"/>
    <w:rsid w:val="00E10149"/>
    <w:rsid w:val="00E37758"/>
    <w:rsid w:val="00E40F88"/>
    <w:rsid w:val="00EE49EF"/>
    <w:rsid w:val="00F5292F"/>
    <w:rsid w:val="00F61637"/>
    <w:rsid w:val="00F67EFD"/>
    <w:rsid w:val="00F834BB"/>
    <w:rsid w:val="00FC4137"/>
    <w:rsid w:val="00FD08D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9A"/>
  </w:style>
  <w:style w:type="paragraph" w:styleId="Heading1">
    <w:name w:val="heading 1"/>
    <w:basedOn w:val="Normal"/>
    <w:next w:val="Normal"/>
    <w:link w:val="Heading1Char"/>
    <w:uiPriority w:val="9"/>
    <w:qFormat/>
    <w:rsid w:val="00463377"/>
    <w:pPr>
      <w:widowControl w:val="0"/>
      <w:spacing w:after="0"/>
      <w:ind w:left="220"/>
      <w:jc w:val="both"/>
      <w:outlineLvl w:val="0"/>
    </w:pPr>
    <w:rPr>
      <w:rFonts w:ascii="Times New Roman" w:eastAsia="Times New Roman" w:hAnsi="Times New Roman" w:cs="Times New Roman"/>
      <w:b/>
      <w:sz w:val="28"/>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B3"/>
  </w:style>
  <w:style w:type="paragraph" w:styleId="Footer">
    <w:name w:val="footer"/>
    <w:basedOn w:val="Normal"/>
    <w:link w:val="FooterChar"/>
    <w:uiPriority w:val="99"/>
    <w:unhideWhenUsed/>
    <w:rsid w:val="00061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B3"/>
  </w:style>
  <w:style w:type="paragraph" w:styleId="BalloonText">
    <w:name w:val="Balloon Text"/>
    <w:basedOn w:val="Normal"/>
    <w:link w:val="BalloonTextChar"/>
    <w:uiPriority w:val="99"/>
    <w:semiHidden/>
    <w:unhideWhenUsed/>
    <w:rsid w:val="0006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B3"/>
    <w:rPr>
      <w:rFonts w:ascii="Tahoma" w:hAnsi="Tahoma" w:cs="Tahoma"/>
      <w:sz w:val="16"/>
      <w:szCs w:val="16"/>
    </w:rPr>
  </w:style>
  <w:style w:type="character" w:customStyle="1" w:styleId="Heading1Char">
    <w:name w:val="Heading 1 Char"/>
    <w:basedOn w:val="DefaultParagraphFont"/>
    <w:link w:val="Heading1"/>
    <w:uiPriority w:val="9"/>
    <w:rsid w:val="00463377"/>
    <w:rPr>
      <w:rFonts w:ascii="Times New Roman" w:eastAsia="Times New Roman" w:hAnsi="Times New Roman" w:cs="Times New Roman"/>
      <w:b/>
      <w:sz w:val="28"/>
      <w:szCs w:val="28"/>
      <w:lang w:eastAsia="en-IN"/>
    </w:rPr>
  </w:style>
  <w:style w:type="paragraph" w:styleId="ListParagraph">
    <w:name w:val="List Paragraph"/>
    <w:basedOn w:val="Normal"/>
    <w:uiPriority w:val="34"/>
    <w:qFormat/>
    <w:rsid w:val="003C2AFC"/>
    <w:pPr>
      <w:spacing w:after="160" w:line="259" w:lineRule="auto"/>
      <w:ind w:left="720"/>
      <w:contextualSpacing/>
    </w:pPr>
    <w:rPr>
      <w:rFonts w:eastAsiaTheme="minorEastAsia"/>
    </w:rPr>
  </w:style>
  <w:style w:type="paragraph" w:styleId="NoSpacing">
    <w:name w:val="No Spacing"/>
    <w:uiPriority w:val="1"/>
    <w:qFormat/>
    <w:rsid w:val="00F61637"/>
    <w:pPr>
      <w:spacing w:after="0" w:line="240" w:lineRule="auto"/>
    </w:pPr>
    <w:rPr>
      <w:rFonts w:eastAsiaTheme="minorEastAsia"/>
    </w:rPr>
  </w:style>
  <w:style w:type="table" w:styleId="TableGrid">
    <w:name w:val="Table Grid"/>
    <w:basedOn w:val="TableNormal"/>
    <w:uiPriority w:val="59"/>
    <w:rsid w:val="00F6163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616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ietrjy.co.in" TargetMode="External"/><Relationship Id="rId4" Type="http://schemas.openxmlformats.org/officeDocument/2006/relationships/webSettings" Target="webSettings.xml"/><Relationship Id="rId9" Type="http://schemas.openxmlformats.org/officeDocument/2006/relationships/hyperlink" Target="mailto:office@rietrjy.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SATISH</cp:lastModifiedBy>
  <cp:revision>53</cp:revision>
  <cp:lastPrinted>2024-09-23T06:57:00Z</cp:lastPrinted>
  <dcterms:created xsi:type="dcterms:W3CDTF">2022-09-28T06:18:00Z</dcterms:created>
  <dcterms:modified xsi:type="dcterms:W3CDTF">2024-09-23T06:57:00Z</dcterms:modified>
</cp:coreProperties>
</file>